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C3C3" w14:textId="1A64AA1D" w:rsidR="008E555F" w:rsidRPr="00824B40" w:rsidRDefault="00310D6C" w:rsidP="00824B40">
      <w:pPr>
        <w:ind w:left="-57"/>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22DEE949" wp14:editId="047E09A8">
                <wp:simplePos x="0" y="0"/>
                <wp:positionH relativeFrom="column">
                  <wp:posOffset>5260328</wp:posOffset>
                </wp:positionH>
                <wp:positionV relativeFrom="paragraph">
                  <wp:posOffset>-1061645</wp:posOffset>
                </wp:positionV>
                <wp:extent cx="1214651" cy="31389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214651" cy="313899"/>
                        </a:xfrm>
                        <a:prstGeom prst="rect">
                          <a:avLst/>
                        </a:prstGeom>
                        <a:noFill/>
                        <a:ln w="6350">
                          <a:noFill/>
                        </a:ln>
                      </wps:spPr>
                      <wps:txbx>
                        <w:txbxContent>
                          <w:p w14:paraId="3674A377" w14:textId="408EAF86" w:rsidR="00310D6C" w:rsidRPr="00310D6C" w:rsidRDefault="00310D6C">
                            <w:pPr>
                              <w:rPr>
                                <w:rFonts w:ascii="Arial" w:hAnsi="Arial" w:cs="Arial"/>
                                <w:b/>
                                <w:bCs/>
                                <w:sz w:val="28"/>
                                <w:szCs w:val="28"/>
                              </w:rPr>
                            </w:pPr>
                            <w:r w:rsidRPr="00310D6C">
                              <w:rPr>
                                <w:rFonts w:ascii="Arial" w:hAnsi="Arial" w:cs="Arial"/>
                                <w:b/>
                                <w:bCs/>
                                <w:sz w:val="28"/>
                                <w:szCs w:val="28"/>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EE949" id="_x0000_t202" coordsize="21600,21600" o:spt="202" path="m,l,21600r21600,l21600,xe">
                <v:stroke joinstyle="miter"/>
                <v:path gradientshapeok="t" o:connecttype="rect"/>
              </v:shapetype>
              <v:shape id="Text Box 34" o:spid="_x0000_s1026" type="#_x0000_t202" style="position:absolute;left:0;text-align:left;margin-left:414.2pt;margin-top:-83.6pt;width:95.65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" filled="f" stroked="f" strokeweight=".5pt">
                <v:textbox>
                  <w:txbxContent>
                    <w:p w14:paraId="3674A377" w14:textId="408EAF86" w:rsidR="00310D6C" w:rsidRPr="00310D6C" w:rsidRDefault="00310D6C">
                      <w:pPr>
                        <w:rPr>
                          <w:rFonts w:ascii="Arial" w:hAnsi="Arial" w:cs="Arial"/>
                          <w:b/>
                          <w:bCs/>
                          <w:sz w:val="28"/>
                          <w:szCs w:val="28"/>
                        </w:rPr>
                      </w:pPr>
                      <w:r w:rsidRPr="00310D6C">
                        <w:rPr>
                          <w:rFonts w:ascii="Arial" w:hAnsi="Arial" w:cs="Arial"/>
                          <w:b/>
                          <w:bCs/>
                          <w:sz w:val="28"/>
                          <w:szCs w:val="28"/>
                        </w:rPr>
                        <w:t>Appendix B</w:t>
                      </w:r>
                    </w:p>
                  </w:txbxContent>
                </v:textbox>
              </v:shape>
            </w:pict>
          </mc:Fallback>
        </mc:AlternateContent>
      </w:r>
      <w:r w:rsidRPr="00824B40">
        <w:rPr>
          <w:rFonts w:ascii="Arial" w:hAnsi="Arial" w:cs="Arial"/>
          <w:b/>
          <w:bCs/>
          <w:sz w:val="28"/>
          <w:szCs w:val="28"/>
        </w:rPr>
        <w:t xml:space="preserve">Lancashire County Council </w:t>
      </w:r>
    </w:p>
    <w:p w14:paraId="30D5DA52" w14:textId="73F5EB9C" w:rsidR="003A36E5" w:rsidRPr="00391BF4" w:rsidRDefault="00310D6C" w:rsidP="00824B40">
      <w:pPr>
        <w:ind w:left="-57"/>
        <w:rPr>
          <w:rFonts w:ascii="Arial" w:hAnsi="Arial" w:cs="Arial"/>
          <w:i/>
          <w:iCs/>
        </w:rPr>
      </w:pPr>
      <w:r w:rsidRPr="00824B40">
        <w:rPr>
          <w:rFonts w:ascii="Arial" w:hAnsi="Arial" w:cs="Arial"/>
          <w:b/>
          <w:bCs/>
          <w:sz w:val="28"/>
          <w:szCs w:val="28"/>
        </w:rPr>
        <w:t xml:space="preserve">Application of Fees and Charges </w:t>
      </w:r>
      <w:r w:rsidR="00824B40" w:rsidRPr="00824B40">
        <w:rPr>
          <w:rFonts w:ascii="Arial" w:hAnsi="Arial" w:cs="Arial"/>
          <w:b/>
          <w:bCs/>
          <w:sz w:val="28"/>
          <w:szCs w:val="28"/>
        </w:rPr>
        <w:t>Policy</w:t>
      </w:r>
      <w:r w:rsidR="001442C4">
        <w:rPr>
          <w:rFonts w:ascii="Arial" w:hAnsi="Arial" w:cs="Arial"/>
          <w:b/>
          <w:bCs/>
          <w:sz w:val="28"/>
          <w:szCs w:val="28"/>
        </w:rPr>
        <w:t xml:space="preserve"> (DRAFT)</w:t>
      </w:r>
    </w:p>
    <w:p w14:paraId="17254466" w14:textId="77777777" w:rsidR="001F1CBE" w:rsidRPr="008E555F" w:rsidRDefault="00310D6C" w:rsidP="008E555F">
      <w:pPr>
        <w:spacing w:before="240" w:line="276" w:lineRule="auto"/>
        <w:ind w:left="-57"/>
        <w:jc w:val="both"/>
        <w:rPr>
          <w:rFonts w:ascii="Arial" w:hAnsi="Arial" w:cs="Arial"/>
          <w:b/>
          <w:bCs/>
          <w:sz w:val="24"/>
          <w:szCs w:val="24"/>
        </w:rPr>
      </w:pPr>
      <w:r w:rsidRPr="008E555F">
        <w:rPr>
          <w:rFonts w:ascii="Arial" w:hAnsi="Arial" w:cs="Arial"/>
          <w:b/>
          <w:bCs/>
          <w:sz w:val="24"/>
          <w:szCs w:val="24"/>
        </w:rPr>
        <w:t xml:space="preserve">Background </w:t>
      </w:r>
    </w:p>
    <w:p w14:paraId="0BBDB0E9" w14:textId="77777777" w:rsidR="00890725" w:rsidRPr="001A64D9"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DD6A84">
        <w:rPr>
          <w:rFonts w:ascii="Arial" w:hAnsi="Arial" w:cs="Arial"/>
        </w:rPr>
        <w:t xml:space="preserve">Spending public money wisely is a core </w:t>
      </w:r>
      <w:r w:rsidR="009427F3" w:rsidRPr="00DD6A84">
        <w:rPr>
          <w:rFonts w:ascii="Arial" w:hAnsi="Arial" w:cs="Arial"/>
        </w:rPr>
        <w:t xml:space="preserve">operating </w:t>
      </w:r>
      <w:r w:rsidRPr="00DD6A84">
        <w:rPr>
          <w:rFonts w:ascii="Arial" w:hAnsi="Arial" w:cs="Arial"/>
        </w:rPr>
        <w:t>principle of local government</w:t>
      </w:r>
      <w:r w:rsidR="009E4F01" w:rsidRPr="00DD6A84">
        <w:rPr>
          <w:rFonts w:ascii="Arial" w:hAnsi="Arial" w:cs="Arial"/>
        </w:rPr>
        <w:t xml:space="preserve"> and it is a corporate </w:t>
      </w:r>
      <w:r w:rsidR="001624C8" w:rsidRPr="00DD6A84">
        <w:rPr>
          <w:rFonts w:ascii="Arial" w:hAnsi="Arial" w:cs="Arial"/>
        </w:rPr>
        <w:t xml:space="preserve">objective to prevent waste and use money wisely. </w:t>
      </w:r>
      <w:r w:rsidR="00D6090A" w:rsidRPr="00DD6A84">
        <w:rPr>
          <w:rFonts w:ascii="Arial" w:hAnsi="Arial" w:cs="Arial"/>
        </w:rPr>
        <w:t xml:space="preserve"> </w:t>
      </w:r>
      <w:r w:rsidR="00557337" w:rsidRPr="00DD6A84">
        <w:rPr>
          <w:rFonts w:ascii="Arial" w:hAnsi="Arial" w:cs="Arial"/>
        </w:rPr>
        <w:t>This requires</w:t>
      </w:r>
      <w:r w:rsidRPr="00DD6A84">
        <w:rPr>
          <w:rFonts w:ascii="Arial" w:hAnsi="Arial" w:cs="Arial"/>
        </w:rPr>
        <w:t xml:space="preserve"> effective management of cost.  Likewise, the revenue generated from the application of fees and charges is a significant enabler to the delivery of services and </w:t>
      </w:r>
      <w:r w:rsidR="00EA4C64" w:rsidRPr="00DD6A84">
        <w:rPr>
          <w:rFonts w:ascii="Arial" w:hAnsi="Arial" w:cs="Arial"/>
        </w:rPr>
        <w:t>in setting a balanced budget</w:t>
      </w:r>
      <w:r w:rsidR="00CA7604" w:rsidRPr="00DD6A84">
        <w:rPr>
          <w:rFonts w:ascii="Arial" w:hAnsi="Arial" w:cs="Arial"/>
        </w:rPr>
        <w:t>.</w:t>
      </w:r>
    </w:p>
    <w:p w14:paraId="0738826F" w14:textId="77777777" w:rsidR="001A64D9" w:rsidRPr="001A64D9"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DD6A84">
        <w:rPr>
          <w:rFonts w:ascii="Arial" w:hAnsi="Arial" w:cs="Arial"/>
        </w:rPr>
        <w:t xml:space="preserve">Within the council's commercial blueprint, approved by Cabinet, in August 2020, it </w:t>
      </w:r>
      <w:r w:rsidR="004B3FDE" w:rsidRPr="00DD6A84">
        <w:rPr>
          <w:rFonts w:ascii="Arial" w:hAnsi="Arial" w:cs="Arial"/>
        </w:rPr>
        <w:t xml:space="preserve">is explicit </w:t>
      </w:r>
      <w:r w:rsidR="00530B4B" w:rsidRPr="00DD6A84">
        <w:rPr>
          <w:rFonts w:ascii="Arial" w:hAnsi="Arial" w:cs="Arial"/>
        </w:rPr>
        <w:t xml:space="preserve">that the effective management of cost </w:t>
      </w:r>
      <w:r w:rsidR="0054458A" w:rsidRPr="00DD6A84">
        <w:rPr>
          <w:rFonts w:ascii="Arial" w:hAnsi="Arial" w:cs="Arial"/>
        </w:rPr>
        <w:t xml:space="preserve">is </w:t>
      </w:r>
      <w:r w:rsidR="00386D38" w:rsidRPr="00DD6A84">
        <w:rPr>
          <w:rFonts w:ascii="Arial" w:hAnsi="Arial" w:cs="Arial"/>
        </w:rPr>
        <w:t xml:space="preserve">a </w:t>
      </w:r>
      <w:r w:rsidR="0054458A" w:rsidRPr="00DD6A84">
        <w:rPr>
          <w:rFonts w:ascii="Arial" w:hAnsi="Arial" w:cs="Arial"/>
        </w:rPr>
        <w:t xml:space="preserve">core </w:t>
      </w:r>
      <w:r w:rsidR="00234DE0" w:rsidRPr="00DD6A84">
        <w:rPr>
          <w:rFonts w:ascii="Arial" w:hAnsi="Arial" w:cs="Arial"/>
        </w:rPr>
        <w:t>priority,</w:t>
      </w:r>
      <w:r w:rsidR="0054458A" w:rsidRPr="00DD6A84">
        <w:rPr>
          <w:rFonts w:ascii="Arial" w:hAnsi="Arial" w:cs="Arial"/>
        </w:rPr>
        <w:t xml:space="preserve"> and</w:t>
      </w:r>
      <w:r w:rsidRPr="00DD6A84">
        <w:rPr>
          <w:rFonts w:ascii="Arial" w:hAnsi="Arial" w:cs="Arial"/>
        </w:rPr>
        <w:t xml:space="preserve"> that any commercial activity must serve to promote, and have wider benefit, to the economic, health and social, </w:t>
      </w:r>
      <w:r w:rsidR="00063DE4" w:rsidRPr="00DD6A84">
        <w:rPr>
          <w:rFonts w:ascii="Arial" w:hAnsi="Arial" w:cs="Arial"/>
        </w:rPr>
        <w:t>educational,</w:t>
      </w:r>
      <w:r w:rsidRPr="00DD6A84">
        <w:rPr>
          <w:rFonts w:ascii="Arial" w:hAnsi="Arial" w:cs="Arial"/>
        </w:rPr>
        <w:t xml:space="preserve"> and environmental well-being of our communities and not solely be for commercial purpose </w:t>
      </w:r>
      <w:r w:rsidR="009433F2" w:rsidRPr="00DD6A84">
        <w:rPr>
          <w:rFonts w:ascii="Arial" w:hAnsi="Arial" w:cs="Arial"/>
        </w:rPr>
        <w:t>i.e.,</w:t>
      </w:r>
      <w:r w:rsidRPr="00DD6A84">
        <w:rPr>
          <w:rFonts w:ascii="Arial" w:hAnsi="Arial" w:cs="Arial"/>
        </w:rPr>
        <w:t xml:space="preserve"> </w:t>
      </w:r>
      <w:r w:rsidR="009B1831" w:rsidRPr="00DD6A84">
        <w:rPr>
          <w:rFonts w:ascii="Arial" w:hAnsi="Arial" w:cs="Arial"/>
        </w:rPr>
        <w:t>for</w:t>
      </w:r>
      <w:r w:rsidR="006E25F6">
        <w:rPr>
          <w:rFonts w:ascii="Arial" w:hAnsi="Arial" w:cs="Arial"/>
        </w:rPr>
        <w:t xml:space="preserve"> </w:t>
      </w:r>
      <w:r w:rsidRPr="00DD6A84">
        <w:rPr>
          <w:rFonts w:ascii="Arial" w:hAnsi="Arial" w:cs="Arial"/>
        </w:rPr>
        <w:t>profit</w:t>
      </w:r>
      <w:r w:rsidR="006E25F6">
        <w:rPr>
          <w:rFonts w:ascii="Arial" w:hAnsi="Arial" w:cs="Arial"/>
        </w:rPr>
        <w:t xml:space="preserve"> alone. </w:t>
      </w:r>
      <w:r w:rsidR="00EA7E16">
        <w:rPr>
          <w:rFonts w:ascii="Arial" w:hAnsi="Arial" w:cs="Arial"/>
        </w:rPr>
        <w:t>Thus,</w:t>
      </w:r>
      <w:r w:rsidR="006E25F6">
        <w:rPr>
          <w:rFonts w:ascii="Arial" w:hAnsi="Arial" w:cs="Arial"/>
        </w:rPr>
        <w:t xml:space="preserve"> </w:t>
      </w:r>
      <w:r w:rsidR="00E5376A" w:rsidRPr="00DD6A84">
        <w:rPr>
          <w:rFonts w:ascii="Arial" w:hAnsi="Arial" w:cs="Arial"/>
        </w:rPr>
        <w:t>being clear</w:t>
      </w:r>
      <w:r w:rsidR="009B1831" w:rsidRPr="00DD6A84">
        <w:rPr>
          <w:rFonts w:ascii="Arial" w:hAnsi="Arial" w:cs="Arial"/>
        </w:rPr>
        <w:t xml:space="preserve"> on </w:t>
      </w:r>
      <w:r w:rsidR="00234DE0" w:rsidRPr="00DD6A84">
        <w:rPr>
          <w:rFonts w:ascii="Arial" w:hAnsi="Arial" w:cs="Arial"/>
        </w:rPr>
        <w:t>the '</w:t>
      </w:r>
      <w:r w:rsidR="009B1831" w:rsidRPr="00DD6A84">
        <w:rPr>
          <w:rFonts w:ascii="Arial" w:hAnsi="Arial" w:cs="Arial"/>
        </w:rPr>
        <w:t>Why</w:t>
      </w:r>
      <w:r w:rsidR="00234DE0" w:rsidRPr="00DD6A84">
        <w:rPr>
          <w:rFonts w:ascii="Arial" w:hAnsi="Arial" w:cs="Arial"/>
        </w:rPr>
        <w:t xml:space="preserve"> are we doing this'</w:t>
      </w:r>
      <w:r w:rsidR="009433F2" w:rsidRPr="00DD6A84">
        <w:rPr>
          <w:rFonts w:ascii="Arial" w:hAnsi="Arial" w:cs="Arial"/>
        </w:rPr>
        <w:t>, supporting clarity of purpose.</w:t>
      </w:r>
    </w:p>
    <w:p w14:paraId="1DF0A11C" w14:textId="77777777" w:rsidR="00B81B38" w:rsidRPr="00DD6A84" w:rsidRDefault="00310D6C" w:rsidP="007C1D90">
      <w:pPr>
        <w:pStyle w:val="ListParagraph"/>
        <w:numPr>
          <w:ilvl w:val="0"/>
          <w:numId w:val="1"/>
        </w:numPr>
        <w:spacing w:before="120" w:after="120" w:line="276" w:lineRule="auto"/>
        <w:ind w:left="284"/>
        <w:jc w:val="both"/>
        <w:rPr>
          <w:rFonts w:ascii="Arial" w:hAnsi="Arial" w:cs="Arial"/>
          <w:b/>
          <w:bCs/>
        </w:rPr>
      </w:pPr>
      <w:r w:rsidRPr="00DD6A84">
        <w:rPr>
          <w:rFonts w:ascii="Arial" w:hAnsi="Arial" w:cs="Arial"/>
        </w:rPr>
        <w:t xml:space="preserve">Fees and charges represent an important source of income, providing finance to assist in achieving </w:t>
      </w:r>
      <w:r w:rsidR="00674250" w:rsidRPr="00DD6A84">
        <w:rPr>
          <w:rFonts w:ascii="Arial" w:hAnsi="Arial" w:cs="Arial"/>
        </w:rPr>
        <w:t>council</w:t>
      </w:r>
      <w:r w:rsidRPr="00DD6A84">
        <w:rPr>
          <w:rFonts w:ascii="Arial" w:hAnsi="Arial" w:cs="Arial"/>
        </w:rPr>
        <w:t xml:space="preserve"> objectives. The purpose of this policy document is to establish a framework within which fees and charges levied by the </w:t>
      </w:r>
      <w:r w:rsidR="00674250" w:rsidRPr="00DD6A84">
        <w:rPr>
          <w:rFonts w:ascii="Arial" w:hAnsi="Arial" w:cs="Arial"/>
        </w:rPr>
        <w:t>c</w:t>
      </w:r>
      <w:r w:rsidRPr="00DD6A84">
        <w:rPr>
          <w:rFonts w:ascii="Arial" w:hAnsi="Arial" w:cs="Arial"/>
        </w:rPr>
        <w:t>ouncil are agreed and regularly reviewed</w:t>
      </w:r>
      <w:r w:rsidR="00F71E2C" w:rsidRPr="00DD6A84">
        <w:rPr>
          <w:rFonts w:ascii="Arial" w:hAnsi="Arial" w:cs="Arial"/>
        </w:rPr>
        <w:t xml:space="preserve"> aga</w:t>
      </w:r>
      <w:r w:rsidR="00C3205B" w:rsidRPr="00DD6A84">
        <w:rPr>
          <w:rFonts w:ascii="Arial" w:hAnsi="Arial" w:cs="Arial"/>
        </w:rPr>
        <w:t>inst</w:t>
      </w:r>
      <w:r w:rsidRPr="00DD6A84">
        <w:rPr>
          <w:rFonts w:ascii="Arial" w:hAnsi="Arial" w:cs="Arial"/>
        </w:rPr>
        <w:t>.</w:t>
      </w:r>
    </w:p>
    <w:p w14:paraId="33617F45" w14:textId="77777777" w:rsidR="00B81B38" w:rsidRPr="00DD6A84" w:rsidRDefault="00310D6C" w:rsidP="007C1D90">
      <w:pPr>
        <w:pStyle w:val="ListParagraph"/>
        <w:numPr>
          <w:ilvl w:val="0"/>
          <w:numId w:val="1"/>
        </w:numPr>
        <w:spacing w:before="120" w:after="120" w:line="276" w:lineRule="auto"/>
        <w:ind w:left="284"/>
        <w:jc w:val="both"/>
        <w:rPr>
          <w:rFonts w:ascii="Arial" w:hAnsi="Arial" w:cs="Arial"/>
          <w:b/>
          <w:bCs/>
        </w:rPr>
      </w:pPr>
      <w:r w:rsidRPr="00DD6A84">
        <w:rPr>
          <w:rFonts w:ascii="Arial" w:hAnsi="Arial" w:cs="Arial"/>
        </w:rPr>
        <w:t>Th</w:t>
      </w:r>
      <w:r w:rsidR="00125452" w:rsidRPr="00DD6A84">
        <w:rPr>
          <w:rFonts w:ascii="Arial" w:hAnsi="Arial" w:cs="Arial"/>
        </w:rPr>
        <w:t>is</w:t>
      </w:r>
      <w:r w:rsidRPr="00DD6A84">
        <w:rPr>
          <w:rFonts w:ascii="Arial" w:hAnsi="Arial" w:cs="Arial"/>
        </w:rPr>
        <w:t xml:space="preserve"> policy provides guidance to managers in setting appropriate levels of fees and charges, </w:t>
      </w:r>
      <w:r w:rsidR="00EA7E16" w:rsidRPr="00DD6A84">
        <w:rPr>
          <w:rFonts w:ascii="Arial" w:hAnsi="Arial" w:cs="Arial"/>
        </w:rPr>
        <w:t>considering</w:t>
      </w:r>
      <w:r w:rsidRPr="00DD6A84">
        <w:rPr>
          <w:rFonts w:ascii="Arial" w:hAnsi="Arial" w:cs="Arial"/>
        </w:rPr>
        <w:t xml:space="preserve"> client groups and corporate objectives, and to provide for regular reviews of fees and charges within the overall service and financial planning process.</w:t>
      </w:r>
    </w:p>
    <w:p w14:paraId="3E5C5A93" w14:textId="77777777" w:rsidR="00DA2967" w:rsidRPr="00DD6A84" w:rsidRDefault="00310D6C" w:rsidP="007C1D90">
      <w:pPr>
        <w:pStyle w:val="ListParagraph"/>
        <w:numPr>
          <w:ilvl w:val="0"/>
          <w:numId w:val="1"/>
        </w:numPr>
        <w:spacing w:before="120" w:after="120" w:line="276" w:lineRule="auto"/>
        <w:ind w:left="284"/>
        <w:jc w:val="both"/>
        <w:rPr>
          <w:rFonts w:ascii="Arial" w:hAnsi="Arial" w:cs="Arial"/>
          <w:b/>
          <w:bCs/>
        </w:rPr>
      </w:pPr>
      <w:r w:rsidRPr="00DD6A84">
        <w:rPr>
          <w:rFonts w:ascii="Arial" w:hAnsi="Arial" w:cs="Arial"/>
        </w:rPr>
        <w:t>Incorporating the review of fees and charges formally into the service and planning process will also permit consideration of cross-cutting issues and impacts in the context of wider policy considerations.</w:t>
      </w:r>
    </w:p>
    <w:p w14:paraId="780B9171" w14:textId="77777777" w:rsidR="00DA2967" w:rsidRPr="00DD6A84"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DD6A84">
        <w:rPr>
          <w:rFonts w:ascii="Arial" w:hAnsi="Arial" w:cs="Arial"/>
          <w:color w:val="000000"/>
        </w:rPr>
        <w:t xml:space="preserve">Services should seek to maximise income wherever there is a possibility to do </w:t>
      </w:r>
      <w:r w:rsidR="00045470" w:rsidRPr="00DD6A84">
        <w:rPr>
          <w:rFonts w:ascii="Arial" w:hAnsi="Arial" w:cs="Arial"/>
          <w:color w:val="000000"/>
        </w:rPr>
        <w:t>so unless</w:t>
      </w:r>
      <w:r w:rsidRPr="00DD6A84">
        <w:rPr>
          <w:rFonts w:ascii="Arial" w:hAnsi="Arial" w:cs="Arial"/>
          <w:color w:val="000000"/>
        </w:rPr>
        <w:t xml:space="preserve"> the introduction of a charge is legislatively prohibited or would be contra to specific corporate priorities and service objectives.</w:t>
      </w:r>
    </w:p>
    <w:p w14:paraId="6ED7864C" w14:textId="77777777" w:rsidR="00A80012" w:rsidRPr="00DD6A84"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DD6A84">
        <w:rPr>
          <w:rFonts w:ascii="Arial" w:hAnsi="Arial" w:cs="Arial"/>
          <w:color w:val="000000"/>
        </w:rPr>
        <w:t>Fees should be set to ensure that income raised covers the full cost of that services provision, including all expenditure incurred directly and indirectly.</w:t>
      </w:r>
    </w:p>
    <w:p w14:paraId="5D480153" w14:textId="77777777" w:rsidR="00CB66A1" w:rsidRPr="00DD6A84"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DD6A84">
        <w:rPr>
          <w:rFonts w:ascii="Arial" w:hAnsi="Arial" w:cs="Arial"/>
          <w:color w:val="000000"/>
        </w:rPr>
        <w:t>This policy is focussed on the power to charge</w:t>
      </w:r>
      <w:r w:rsidR="00EB7787" w:rsidRPr="00DD6A84">
        <w:rPr>
          <w:rFonts w:ascii="Arial" w:hAnsi="Arial" w:cs="Arial"/>
          <w:color w:val="000000"/>
        </w:rPr>
        <w:t xml:space="preserve">, </w:t>
      </w:r>
      <w:r w:rsidR="00285178" w:rsidRPr="00DD6A84">
        <w:rPr>
          <w:rFonts w:ascii="Arial" w:hAnsi="Arial" w:cs="Arial"/>
          <w:color w:val="000000"/>
        </w:rPr>
        <w:t xml:space="preserve">in statute and </w:t>
      </w:r>
      <w:r w:rsidRPr="00DD6A84">
        <w:rPr>
          <w:rFonts w:ascii="Arial" w:hAnsi="Arial" w:cs="Arial"/>
          <w:color w:val="000000"/>
        </w:rPr>
        <w:t xml:space="preserve">for discretionary services as it is in this area that the </w:t>
      </w:r>
      <w:r w:rsidR="00201683" w:rsidRPr="00DD6A84">
        <w:rPr>
          <w:rFonts w:ascii="Arial" w:hAnsi="Arial" w:cs="Arial"/>
          <w:color w:val="000000"/>
        </w:rPr>
        <w:t>c</w:t>
      </w:r>
      <w:r w:rsidRPr="00DD6A84">
        <w:rPr>
          <w:rFonts w:ascii="Arial" w:hAnsi="Arial" w:cs="Arial"/>
          <w:color w:val="000000"/>
        </w:rPr>
        <w:t xml:space="preserve">ouncil has scope for constructing its own charges, informed by its own costs. The guidance is intended to establish a consistency of approach across the </w:t>
      </w:r>
      <w:r w:rsidR="004608D3" w:rsidRPr="00DD6A84">
        <w:rPr>
          <w:rFonts w:ascii="Arial" w:hAnsi="Arial" w:cs="Arial"/>
          <w:color w:val="000000"/>
        </w:rPr>
        <w:t>c</w:t>
      </w:r>
      <w:r w:rsidRPr="00DD6A84">
        <w:rPr>
          <w:rFonts w:ascii="Arial" w:hAnsi="Arial" w:cs="Arial"/>
          <w:color w:val="000000"/>
        </w:rPr>
        <w:t xml:space="preserve">ouncil, ensuring the </w:t>
      </w:r>
      <w:r w:rsidR="004608D3" w:rsidRPr="00DD6A84">
        <w:rPr>
          <w:rFonts w:ascii="Arial" w:hAnsi="Arial" w:cs="Arial"/>
          <w:color w:val="000000"/>
        </w:rPr>
        <w:t>c</w:t>
      </w:r>
      <w:r w:rsidRPr="00DD6A84">
        <w:rPr>
          <w:rFonts w:ascii="Arial" w:hAnsi="Arial" w:cs="Arial"/>
          <w:color w:val="000000"/>
        </w:rPr>
        <w:t>ouncil maximises its income and opportunities are not missed.</w:t>
      </w:r>
    </w:p>
    <w:p w14:paraId="2E67C6C3" w14:textId="77777777" w:rsidR="00E54ED1" w:rsidRPr="006E215D" w:rsidRDefault="00310D6C" w:rsidP="008E555F">
      <w:pPr>
        <w:spacing w:before="240" w:line="276" w:lineRule="auto"/>
        <w:ind w:left="-57"/>
        <w:jc w:val="both"/>
        <w:rPr>
          <w:rFonts w:ascii="Arial" w:hAnsi="Arial" w:cs="Arial"/>
          <w:b/>
          <w:bCs/>
        </w:rPr>
      </w:pPr>
      <w:r w:rsidRPr="006E215D">
        <w:rPr>
          <w:rFonts w:ascii="Arial" w:hAnsi="Arial" w:cs="Arial"/>
          <w:b/>
          <w:bCs/>
        </w:rPr>
        <w:t>National Policy Context</w:t>
      </w:r>
    </w:p>
    <w:p w14:paraId="5E40F91C" w14:textId="77777777" w:rsidR="008F3FEE"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6E215D">
        <w:rPr>
          <w:rFonts w:ascii="Arial" w:hAnsi="Arial" w:cs="Arial"/>
        </w:rPr>
        <w:t>Delivering value for money: Keeping pace with expectations is a</w:t>
      </w:r>
      <w:r w:rsidR="00B11721" w:rsidRPr="006E215D">
        <w:rPr>
          <w:rFonts w:ascii="Arial" w:hAnsi="Arial" w:cs="Arial"/>
        </w:rPr>
        <w:t xml:space="preserve"> significant challenge</w:t>
      </w:r>
      <w:r w:rsidRPr="006E215D">
        <w:rPr>
          <w:rFonts w:ascii="Arial" w:hAnsi="Arial" w:cs="Arial"/>
        </w:rPr>
        <w:t xml:space="preserve"> when central funding is reducing. Exploring new and more efficient ways of working through collaboration between public bodies may be one approach. Generating additional income is another choice available to councils and other public sector partners. That is why it is important to consider all the options for trading and charging. </w:t>
      </w:r>
    </w:p>
    <w:p w14:paraId="7DA191F1" w14:textId="77777777" w:rsidR="008F3FEE"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6E215D">
        <w:rPr>
          <w:rFonts w:ascii="Arial" w:hAnsi="Arial" w:cs="Arial"/>
        </w:rPr>
        <w:lastRenderedPageBreak/>
        <w:t>Surpluses generated through trading activities can be used to help hold down council tax and/or can be directed into frontline services. Income generated from charging for the costs of supplying discretionary services can also help the council’s financial position.</w:t>
      </w:r>
    </w:p>
    <w:p w14:paraId="3A68C489" w14:textId="77777777" w:rsidR="00E54ED1"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6E215D">
        <w:rPr>
          <w:rFonts w:ascii="Arial" w:hAnsi="Arial" w:cs="Arial"/>
        </w:rPr>
        <w:t>The Localism Act 2011</w:t>
      </w:r>
      <w:r w:rsidR="00D15DA3" w:rsidRPr="006E215D">
        <w:rPr>
          <w:rFonts w:ascii="Arial" w:hAnsi="Arial" w:cs="Arial"/>
        </w:rPr>
        <w:t xml:space="preserve">, </w:t>
      </w:r>
      <w:r w:rsidRPr="006E215D">
        <w:rPr>
          <w:rFonts w:ascii="Arial" w:hAnsi="Arial" w:cs="Arial"/>
        </w:rPr>
        <w:t>General Power of Competence (GP</w:t>
      </w:r>
      <w:r w:rsidR="00120935" w:rsidRPr="006E215D">
        <w:rPr>
          <w:rFonts w:ascii="Arial" w:hAnsi="Arial" w:cs="Arial"/>
        </w:rPr>
        <w:t>O</w:t>
      </w:r>
      <w:r w:rsidRPr="006E215D">
        <w:rPr>
          <w:rFonts w:ascii="Arial" w:hAnsi="Arial" w:cs="Arial"/>
        </w:rPr>
        <w:t xml:space="preserve">C), explicitly gives councils the power to do anything that an individual can do which is not expressly prohibited by other legislation. </w:t>
      </w:r>
    </w:p>
    <w:p w14:paraId="60488A84" w14:textId="77777777" w:rsidR="001E73BF"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6E215D">
        <w:rPr>
          <w:rFonts w:ascii="Arial" w:hAnsi="Arial" w:cs="Arial"/>
        </w:rPr>
        <w:t>Local Government Act 2003</w:t>
      </w:r>
      <w:r w:rsidR="00C8638C" w:rsidRPr="006E215D">
        <w:rPr>
          <w:rFonts w:ascii="Arial" w:hAnsi="Arial" w:cs="Arial"/>
        </w:rPr>
        <w:t xml:space="preserve"> </w:t>
      </w:r>
      <w:r w:rsidR="00942F74" w:rsidRPr="006E215D">
        <w:rPr>
          <w:rFonts w:ascii="Arial" w:hAnsi="Arial" w:cs="Arial"/>
        </w:rPr>
        <w:t xml:space="preserve">(2003 Act) </w:t>
      </w:r>
      <w:r w:rsidR="00C8638C" w:rsidRPr="006E215D">
        <w:rPr>
          <w:rFonts w:ascii="Arial" w:hAnsi="Arial" w:cs="Arial"/>
        </w:rPr>
        <w:t>covers general powers to provide and charge for discretionary services</w:t>
      </w:r>
      <w:r w:rsidR="00E86132" w:rsidRPr="006E215D">
        <w:rPr>
          <w:rFonts w:ascii="Arial" w:hAnsi="Arial" w:cs="Arial"/>
        </w:rPr>
        <w:t xml:space="preserve"> [s93,</w:t>
      </w:r>
      <w:r w:rsidR="00754AD4" w:rsidRPr="006E215D">
        <w:rPr>
          <w:rFonts w:ascii="Arial" w:hAnsi="Arial" w:cs="Arial"/>
        </w:rPr>
        <w:t xml:space="preserve"> </w:t>
      </w:r>
      <w:r w:rsidR="00E86132" w:rsidRPr="006E215D">
        <w:rPr>
          <w:rFonts w:ascii="Arial" w:hAnsi="Arial" w:cs="Arial"/>
        </w:rPr>
        <w:t>s95]</w:t>
      </w:r>
      <w:r w:rsidR="005454E3" w:rsidRPr="006E215D">
        <w:rPr>
          <w:rFonts w:ascii="Arial" w:hAnsi="Arial" w:cs="Arial"/>
        </w:rPr>
        <w:t>.</w:t>
      </w:r>
    </w:p>
    <w:p w14:paraId="59F6E67C" w14:textId="77777777" w:rsidR="0036357C"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Section 1 of the Local Authorities (Goods and Services) Act 1970 (1970 Act) enables local authorities to provide</w:t>
      </w:r>
      <w:r w:rsidR="00942F74" w:rsidRPr="006E215D">
        <w:rPr>
          <w:rFonts w:ascii="Arial" w:hAnsi="Arial" w:cs="Arial"/>
        </w:rPr>
        <w:t xml:space="preserve"> and charge for services</w:t>
      </w:r>
      <w:r w:rsidRPr="006E215D">
        <w:rPr>
          <w:rFonts w:ascii="Arial" w:hAnsi="Arial" w:cs="Arial"/>
        </w:rPr>
        <w:t xml:space="preserve"> to any other “public body”, including local authorities</w:t>
      </w:r>
      <w:r w:rsidR="00634315" w:rsidRPr="006E215D">
        <w:rPr>
          <w:rFonts w:ascii="Arial" w:hAnsi="Arial" w:cs="Arial"/>
        </w:rPr>
        <w:t>.</w:t>
      </w:r>
    </w:p>
    <w:p w14:paraId="6FF4F88A" w14:textId="77777777" w:rsidR="005460E8"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b/>
          <w:bCs/>
        </w:rPr>
      </w:pPr>
      <w:r w:rsidRPr="006E215D">
        <w:rPr>
          <w:rFonts w:ascii="Arial" w:hAnsi="Arial" w:cs="Arial"/>
        </w:rPr>
        <w:t>Councils</w:t>
      </w:r>
      <w:r w:rsidR="00EA2CCC" w:rsidRPr="006E215D">
        <w:rPr>
          <w:rFonts w:ascii="Arial" w:hAnsi="Arial" w:cs="Arial"/>
        </w:rPr>
        <w:t xml:space="preserve"> need to be aware </w:t>
      </w:r>
      <w:r w:rsidR="00086623" w:rsidRPr="006E215D">
        <w:rPr>
          <w:rFonts w:ascii="Arial" w:hAnsi="Arial" w:cs="Arial"/>
        </w:rPr>
        <w:t xml:space="preserve">of the powers </w:t>
      </w:r>
      <w:r w:rsidR="00EA2CCC" w:rsidRPr="006E215D">
        <w:rPr>
          <w:rFonts w:ascii="Arial" w:hAnsi="Arial" w:cs="Arial"/>
        </w:rPr>
        <w:t xml:space="preserve">under </w:t>
      </w:r>
      <w:r w:rsidR="00086623" w:rsidRPr="006E215D">
        <w:rPr>
          <w:rFonts w:ascii="Arial" w:hAnsi="Arial" w:cs="Arial"/>
        </w:rPr>
        <w:t xml:space="preserve">which </w:t>
      </w:r>
      <w:r w:rsidR="00EA2CCC" w:rsidRPr="006E215D">
        <w:rPr>
          <w:rFonts w:ascii="Arial" w:hAnsi="Arial" w:cs="Arial"/>
        </w:rPr>
        <w:t>they operate and if required seek clarification and support from legal services</w:t>
      </w:r>
      <w:r w:rsidR="00E54ED1" w:rsidRPr="006E215D">
        <w:rPr>
          <w:rFonts w:ascii="Arial" w:hAnsi="Arial" w:cs="Arial"/>
        </w:rPr>
        <w:t>.</w:t>
      </w:r>
    </w:p>
    <w:p w14:paraId="23EFA9A4" w14:textId="77777777" w:rsidR="009F37A5" w:rsidRPr="006E215D" w:rsidRDefault="00310D6C" w:rsidP="008E555F">
      <w:pPr>
        <w:spacing w:before="240" w:line="276" w:lineRule="auto"/>
        <w:ind w:left="-57"/>
        <w:jc w:val="both"/>
        <w:rPr>
          <w:rFonts w:ascii="Arial" w:hAnsi="Arial" w:cs="Arial"/>
          <w:b/>
          <w:bCs/>
        </w:rPr>
      </w:pPr>
      <w:r w:rsidRPr="006E215D">
        <w:rPr>
          <w:rFonts w:ascii="Arial" w:hAnsi="Arial" w:cs="Arial"/>
          <w:b/>
          <w:bCs/>
        </w:rPr>
        <w:t xml:space="preserve">Lancashire </w:t>
      </w:r>
      <w:r w:rsidR="00CF21DE" w:rsidRPr="006E215D">
        <w:rPr>
          <w:rFonts w:ascii="Arial" w:hAnsi="Arial" w:cs="Arial"/>
          <w:b/>
          <w:bCs/>
        </w:rPr>
        <w:t xml:space="preserve">County Council </w:t>
      </w:r>
      <w:r w:rsidRPr="006E215D">
        <w:rPr>
          <w:rFonts w:ascii="Arial" w:hAnsi="Arial" w:cs="Arial"/>
          <w:b/>
          <w:bCs/>
        </w:rPr>
        <w:t>Policy Context</w:t>
      </w:r>
    </w:p>
    <w:p w14:paraId="3C4BB472" w14:textId="77777777" w:rsidR="00F73163" w:rsidRPr="006E215D" w:rsidRDefault="00310D6C" w:rsidP="007C1D90">
      <w:pPr>
        <w:pStyle w:val="ListParagraph"/>
        <w:numPr>
          <w:ilvl w:val="0"/>
          <w:numId w:val="1"/>
        </w:numPr>
        <w:spacing w:before="120" w:line="276" w:lineRule="auto"/>
        <w:ind w:left="283" w:hanging="357"/>
        <w:contextualSpacing w:val="0"/>
        <w:jc w:val="both"/>
        <w:rPr>
          <w:rFonts w:ascii="Arial" w:hAnsi="Arial" w:cs="Arial"/>
        </w:rPr>
      </w:pPr>
      <w:r w:rsidRPr="006E215D">
        <w:rPr>
          <w:rFonts w:ascii="Arial" w:hAnsi="Arial" w:cs="Arial"/>
        </w:rPr>
        <w:t>Lancashire County Council is a large and complex organisation</w:t>
      </w:r>
      <w:r w:rsidR="00FF1F4F" w:rsidRPr="006E215D">
        <w:rPr>
          <w:rFonts w:ascii="Arial" w:hAnsi="Arial" w:cs="Arial"/>
        </w:rPr>
        <w:t xml:space="preserve">, </w:t>
      </w:r>
      <w:r w:rsidR="00C82207" w:rsidRPr="006E215D">
        <w:rPr>
          <w:rFonts w:ascii="Arial" w:hAnsi="Arial" w:cs="Arial"/>
        </w:rPr>
        <w:t>the powers</w:t>
      </w:r>
      <w:r w:rsidR="00FF1F4F" w:rsidRPr="006E215D">
        <w:rPr>
          <w:rFonts w:ascii="Arial" w:hAnsi="Arial" w:cs="Arial"/>
        </w:rPr>
        <w:t xml:space="preserve"> </w:t>
      </w:r>
      <w:r w:rsidR="006B3480" w:rsidRPr="006E215D">
        <w:rPr>
          <w:rFonts w:ascii="Arial" w:hAnsi="Arial" w:cs="Arial"/>
        </w:rPr>
        <w:t>to operate can be different from one service to another</w:t>
      </w:r>
      <w:r w:rsidR="00FC15FC" w:rsidRPr="006E215D">
        <w:rPr>
          <w:rFonts w:ascii="Arial" w:hAnsi="Arial" w:cs="Arial"/>
        </w:rPr>
        <w:t>.</w:t>
      </w:r>
    </w:p>
    <w:p w14:paraId="3F565846" w14:textId="77777777" w:rsidR="000217B3" w:rsidRPr="006E215D" w:rsidRDefault="00310D6C" w:rsidP="007C1D90">
      <w:pPr>
        <w:pStyle w:val="ListParagraph"/>
        <w:numPr>
          <w:ilvl w:val="0"/>
          <w:numId w:val="1"/>
        </w:numPr>
        <w:spacing w:before="120" w:line="276" w:lineRule="auto"/>
        <w:ind w:left="283" w:hanging="357"/>
        <w:contextualSpacing w:val="0"/>
        <w:jc w:val="both"/>
        <w:rPr>
          <w:rFonts w:ascii="Arial" w:hAnsi="Arial" w:cs="Arial"/>
        </w:rPr>
      </w:pPr>
      <w:r w:rsidRPr="006E215D">
        <w:rPr>
          <w:rFonts w:ascii="Arial" w:hAnsi="Arial" w:cs="Arial"/>
        </w:rPr>
        <w:t xml:space="preserve">A 2021 survey of over </w:t>
      </w:r>
      <w:r w:rsidR="00780085" w:rsidRPr="006E215D">
        <w:rPr>
          <w:rFonts w:ascii="Arial" w:hAnsi="Arial" w:cs="Arial"/>
        </w:rPr>
        <w:t>60 of our</w:t>
      </w:r>
      <w:r w:rsidRPr="006E215D">
        <w:rPr>
          <w:rFonts w:ascii="Arial" w:hAnsi="Arial" w:cs="Arial"/>
        </w:rPr>
        <w:t xml:space="preserve"> commercial champions asked what </w:t>
      </w:r>
      <w:r w:rsidR="002F6FF2" w:rsidRPr="006E215D">
        <w:rPr>
          <w:rFonts w:ascii="Arial" w:hAnsi="Arial" w:cs="Arial"/>
        </w:rPr>
        <w:t xml:space="preserve">aspects best describe their commercial needs/areas of challenge. </w:t>
      </w:r>
      <w:r w:rsidR="005C4E6F" w:rsidRPr="006E215D">
        <w:rPr>
          <w:rFonts w:ascii="Arial" w:hAnsi="Arial" w:cs="Arial"/>
        </w:rPr>
        <w:t xml:space="preserve">The top </w:t>
      </w:r>
      <w:r w:rsidR="00A3263A" w:rsidRPr="006E215D">
        <w:rPr>
          <w:rFonts w:ascii="Arial" w:hAnsi="Arial" w:cs="Arial"/>
        </w:rPr>
        <w:t xml:space="preserve">response was greater support </w:t>
      </w:r>
      <w:r w:rsidR="00F05125" w:rsidRPr="006E215D">
        <w:rPr>
          <w:rFonts w:ascii="Arial" w:hAnsi="Arial" w:cs="Arial"/>
        </w:rPr>
        <w:t>in</w:t>
      </w:r>
      <w:r w:rsidR="00A3263A" w:rsidRPr="006E215D">
        <w:rPr>
          <w:rFonts w:ascii="Arial" w:hAnsi="Arial" w:cs="Arial"/>
        </w:rPr>
        <w:t xml:space="preserve"> strategy and policy.  This policy, therefore</w:t>
      </w:r>
      <w:r w:rsidR="004F6BA8" w:rsidRPr="006E215D">
        <w:rPr>
          <w:rFonts w:ascii="Arial" w:hAnsi="Arial" w:cs="Arial"/>
        </w:rPr>
        <w:t>, is to support in that regard.</w:t>
      </w:r>
    </w:p>
    <w:p w14:paraId="6E854D9E" w14:textId="77777777" w:rsidR="00196254" w:rsidRPr="006E215D" w:rsidRDefault="00310D6C" w:rsidP="007C1D90">
      <w:pPr>
        <w:pStyle w:val="ListParagraph"/>
        <w:numPr>
          <w:ilvl w:val="0"/>
          <w:numId w:val="1"/>
        </w:numPr>
        <w:spacing w:before="120" w:line="276" w:lineRule="auto"/>
        <w:ind w:left="283" w:hanging="357"/>
        <w:contextualSpacing w:val="0"/>
        <w:jc w:val="both"/>
        <w:rPr>
          <w:rFonts w:ascii="Arial" w:hAnsi="Arial" w:cs="Arial"/>
        </w:rPr>
      </w:pPr>
      <w:r w:rsidRPr="006E215D">
        <w:rPr>
          <w:rFonts w:ascii="Arial" w:hAnsi="Arial" w:cs="Arial"/>
        </w:rPr>
        <w:t xml:space="preserve">Services that the authority is mandated or has a duty to provide are not discretionary services and will not benefit from the power </w:t>
      </w:r>
      <w:r w:rsidR="00086623" w:rsidRPr="006E215D">
        <w:rPr>
          <w:rFonts w:ascii="Arial" w:hAnsi="Arial" w:cs="Arial"/>
        </w:rPr>
        <w:t xml:space="preserve">to charge </w:t>
      </w:r>
      <w:r w:rsidRPr="006E215D">
        <w:rPr>
          <w:rFonts w:ascii="Arial" w:hAnsi="Arial" w:cs="Arial"/>
        </w:rPr>
        <w:t xml:space="preserve">at section 93 of the 2003 Act. However, additions or enhancements to such mandatory services above the level or standard that an authority has a duty to provide may be discretionary services, and therefore </w:t>
      </w:r>
      <w:r w:rsidR="00086623" w:rsidRPr="006E215D">
        <w:rPr>
          <w:rFonts w:ascii="Arial" w:hAnsi="Arial" w:cs="Arial"/>
        </w:rPr>
        <w:t xml:space="preserve">chargeable. </w:t>
      </w:r>
    </w:p>
    <w:p w14:paraId="0AFF9E96" w14:textId="77777777" w:rsidR="00001E25" w:rsidRPr="006E215D" w:rsidRDefault="00310D6C" w:rsidP="007C1D90">
      <w:pPr>
        <w:pStyle w:val="ListParagraph"/>
        <w:numPr>
          <w:ilvl w:val="0"/>
          <w:numId w:val="1"/>
        </w:numPr>
        <w:spacing w:before="120" w:line="276" w:lineRule="auto"/>
        <w:ind w:left="283" w:hanging="357"/>
        <w:contextualSpacing w:val="0"/>
        <w:jc w:val="both"/>
        <w:rPr>
          <w:rFonts w:ascii="Arial" w:hAnsi="Arial" w:cs="Arial"/>
        </w:rPr>
      </w:pPr>
      <w:r w:rsidRPr="006E215D">
        <w:rPr>
          <w:rFonts w:ascii="Arial" w:hAnsi="Arial" w:cs="Arial"/>
        </w:rPr>
        <w:t xml:space="preserve"> Adopting commercial practi</w:t>
      </w:r>
      <w:r w:rsidR="007D3DC9" w:rsidRPr="006E215D">
        <w:rPr>
          <w:rFonts w:ascii="Arial" w:hAnsi="Arial" w:cs="Arial"/>
        </w:rPr>
        <w:t>c</w:t>
      </w:r>
      <w:r w:rsidRPr="006E215D">
        <w:rPr>
          <w:rFonts w:ascii="Arial" w:hAnsi="Arial" w:cs="Arial"/>
        </w:rPr>
        <w:t xml:space="preserve">e in the </w:t>
      </w:r>
      <w:r w:rsidR="00A26F6C" w:rsidRPr="006E215D">
        <w:rPr>
          <w:rFonts w:ascii="Arial" w:hAnsi="Arial" w:cs="Arial"/>
        </w:rPr>
        <w:t xml:space="preserve">effective </w:t>
      </w:r>
      <w:r w:rsidRPr="006E215D">
        <w:rPr>
          <w:rFonts w:ascii="Arial" w:hAnsi="Arial" w:cs="Arial"/>
        </w:rPr>
        <w:t>management of cost is</w:t>
      </w:r>
      <w:r w:rsidR="006170D7" w:rsidRPr="006E215D">
        <w:rPr>
          <w:rFonts w:ascii="Arial" w:hAnsi="Arial" w:cs="Arial"/>
        </w:rPr>
        <w:t xml:space="preserve"> </w:t>
      </w:r>
      <w:r w:rsidRPr="006E215D">
        <w:rPr>
          <w:rFonts w:ascii="Arial" w:hAnsi="Arial" w:cs="Arial"/>
        </w:rPr>
        <w:t xml:space="preserve">as </w:t>
      </w:r>
      <w:r w:rsidR="006A3BD1" w:rsidRPr="006E215D">
        <w:rPr>
          <w:rFonts w:ascii="Arial" w:hAnsi="Arial" w:cs="Arial"/>
        </w:rPr>
        <w:t>relevant</w:t>
      </w:r>
      <w:r w:rsidR="00FC5EE1" w:rsidRPr="006E215D">
        <w:rPr>
          <w:rFonts w:ascii="Arial" w:hAnsi="Arial" w:cs="Arial"/>
        </w:rPr>
        <w:t xml:space="preserve"> </w:t>
      </w:r>
      <w:r w:rsidR="006170D7" w:rsidRPr="006E215D">
        <w:rPr>
          <w:rFonts w:ascii="Arial" w:hAnsi="Arial" w:cs="Arial"/>
        </w:rPr>
        <w:t xml:space="preserve">to statutory services </w:t>
      </w:r>
      <w:r w:rsidR="00FC5EE1" w:rsidRPr="006E215D">
        <w:rPr>
          <w:rFonts w:ascii="Arial" w:hAnsi="Arial" w:cs="Arial"/>
        </w:rPr>
        <w:t xml:space="preserve">as it is in a </w:t>
      </w:r>
      <w:r w:rsidR="006170D7" w:rsidRPr="006E215D">
        <w:rPr>
          <w:rFonts w:ascii="Arial" w:hAnsi="Arial" w:cs="Arial"/>
        </w:rPr>
        <w:t xml:space="preserve">discretionary </w:t>
      </w:r>
      <w:r w:rsidR="00FC5EE1" w:rsidRPr="006E215D">
        <w:rPr>
          <w:rFonts w:ascii="Arial" w:hAnsi="Arial" w:cs="Arial"/>
        </w:rPr>
        <w:t>traded commercial context.</w:t>
      </w:r>
    </w:p>
    <w:p w14:paraId="0B73A175" w14:textId="77777777" w:rsidR="005674AC" w:rsidRPr="006E215D" w:rsidRDefault="00310D6C" w:rsidP="00F84DBD">
      <w:pPr>
        <w:spacing w:before="240" w:line="276" w:lineRule="auto"/>
        <w:ind w:left="-76"/>
        <w:jc w:val="both"/>
        <w:rPr>
          <w:rFonts w:ascii="Arial" w:hAnsi="Arial" w:cs="Arial"/>
          <w:b/>
          <w:bCs/>
        </w:rPr>
      </w:pPr>
      <w:r w:rsidRPr="006E215D">
        <w:rPr>
          <w:rFonts w:ascii="Arial" w:hAnsi="Arial" w:cs="Arial"/>
          <w:b/>
          <w:bCs/>
        </w:rPr>
        <w:t xml:space="preserve">Fees and Charges permissible under </w:t>
      </w:r>
      <w:r w:rsidR="00761648" w:rsidRPr="006E215D">
        <w:rPr>
          <w:rFonts w:ascii="Arial" w:hAnsi="Arial" w:cs="Arial"/>
          <w:b/>
          <w:bCs/>
        </w:rPr>
        <w:t>statute</w:t>
      </w:r>
    </w:p>
    <w:p w14:paraId="6E05CB7C" w14:textId="77777777" w:rsidR="0095230E"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In those areas of the council </w:t>
      </w:r>
      <w:r w:rsidR="00BD558D" w:rsidRPr="006E215D">
        <w:rPr>
          <w:rFonts w:ascii="Arial" w:hAnsi="Arial" w:cs="Arial"/>
        </w:rPr>
        <w:t xml:space="preserve">where the application of fees and charges are governed by a specific </w:t>
      </w:r>
      <w:r w:rsidR="00983D68" w:rsidRPr="006E215D">
        <w:rPr>
          <w:rFonts w:ascii="Arial" w:hAnsi="Arial" w:cs="Arial"/>
        </w:rPr>
        <w:t xml:space="preserve">grant, national policy directive or in regulation the service must have due regard </w:t>
      </w:r>
      <w:r w:rsidR="002A0A39" w:rsidRPr="006E215D">
        <w:rPr>
          <w:rFonts w:ascii="Arial" w:hAnsi="Arial" w:cs="Arial"/>
        </w:rPr>
        <w:t xml:space="preserve">to its operating parameters when </w:t>
      </w:r>
      <w:r w:rsidR="00DC09E0" w:rsidRPr="006E215D">
        <w:rPr>
          <w:rFonts w:ascii="Arial" w:hAnsi="Arial" w:cs="Arial"/>
        </w:rPr>
        <w:t xml:space="preserve">determining or reviewing its </w:t>
      </w:r>
      <w:r w:rsidR="00554D4B" w:rsidRPr="006E215D">
        <w:rPr>
          <w:rFonts w:ascii="Arial" w:hAnsi="Arial" w:cs="Arial"/>
        </w:rPr>
        <w:t>approach.</w:t>
      </w:r>
      <w:r w:rsidR="00DC09E0" w:rsidRPr="006E215D">
        <w:rPr>
          <w:rFonts w:ascii="Arial" w:hAnsi="Arial" w:cs="Arial"/>
        </w:rPr>
        <w:t xml:space="preserve"> </w:t>
      </w:r>
      <w:r w:rsidR="002A0A39" w:rsidRPr="006E215D">
        <w:rPr>
          <w:rFonts w:ascii="Arial" w:hAnsi="Arial" w:cs="Arial"/>
        </w:rPr>
        <w:t xml:space="preserve"> </w:t>
      </w:r>
    </w:p>
    <w:p w14:paraId="6F5C46E9" w14:textId="77777777" w:rsidR="00BF2987"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In </w:t>
      </w:r>
      <w:r w:rsidR="002F6D38" w:rsidRPr="006E215D">
        <w:rPr>
          <w:rFonts w:ascii="Arial" w:hAnsi="Arial" w:cs="Arial"/>
        </w:rPr>
        <w:t xml:space="preserve">this setting </w:t>
      </w:r>
      <w:r w:rsidR="00D168CD" w:rsidRPr="006E215D">
        <w:rPr>
          <w:rFonts w:ascii="Arial" w:hAnsi="Arial" w:cs="Arial"/>
        </w:rPr>
        <w:t xml:space="preserve">the focus </w:t>
      </w:r>
      <w:r w:rsidR="00EB448D" w:rsidRPr="006E215D">
        <w:rPr>
          <w:rFonts w:ascii="Arial" w:hAnsi="Arial" w:cs="Arial"/>
        </w:rPr>
        <w:t>from the service is on</w:t>
      </w:r>
      <w:r w:rsidR="00284598" w:rsidRPr="006E215D">
        <w:rPr>
          <w:rFonts w:ascii="Arial" w:hAnsi="Arial" w:cs="Arial"/>
        </w:rPr>
        <w:t xml:space="preserve"> fully understan</w:t>
      </w:r>
      <w:r w:rsidR="00F3462A" w:rsidRPr="006E215D">
        <w:rPr>
          <w:rFonts w:ascii="Arial" w:hAnsi="Arial" w:cs="Arial"/>
        </w:rPr>
        <w:t xml:space="preserve">ding costs </w:t>
      </w:r>
      <w:r w:rsidR="0012109D" w:rsidRPr="006E215D">
        <w:rPr>
          <w:rFonts w:ascii="Arial" w:hAnsi="Arial" w:cs="Arial"/>
        </w:rPr>
        <w:t>and effective</w:t>
      </w:r>
      <w:r w:rsidR="000667DF" w:rsidRPr="006E215D">
        <w:rPr>
          <w:rFonts w:ascii="Arial" w:hAnsi="Arial" w:cs="Arial"/>
        </w:rPr>
        <w:t xml:space="preserve"> </w:t>
      </w:r>
      <w:r w:rsidR="00EB448D" w:rsidRPr="006E215D">
        <w:rPr>
          <w:rFonts w:ascii="Arial" w:hAnsi="Arial" w:cs="Arial"/>
        </w:rPr>
        <w:t>cost management</w:t>
      </w:r>
      <w:r w:rsidR="000667DF" w:rsidRPr="006E215D">
        <w:rPr>
          <w:rFonts w:ascii="Arial" w:hAnsi="Arial" w:cs="Arial"/>
        </w:rPr>
        <w:t>.</w:t>
      </w:r>
    </w:p>
    <w:p w14:paraId="42194404" w14:textId="77777777" w:rsidR="00B2791F" w:rsidRPr="006E215D" w:rsidRDefault="00310D6C" w:rsidP="008E555F">
      <w:pPr>
        <w:spacing w:before="240" w:line="276" w:lineRule="auto"/>
        <w:ind w:left="-57"/>
        <w:jc w:val="both"/>
        <w:rPr>
          <w:rFonts w:ascii="Arial" w:hAnsi="Arial" w:cs="Arial"/>
        </w:rPr>
      </w:pPr>
      <w:r w:rsidRPr="006E215D">
        <w:rPr>
          <w:rFonts w:ascii="Arial" w:hAnsi="Arial" w:cs="Arial"/>
          <w:b/>
          <w:bCs/>
        </w:rPr>
        <w:t xml:space="preserve">Fees and </w:t>
      </w:r>
      <w:r w:rsidR="00942F74" w:rsidRPr="006E215D">
        <w:rPr>
          <w:rFonts w:ascii="Arial" w:hAnsi="Arial" w:cs="Arial"/>
          <w:b/>
          <w:bCs/>
        </w:rPr>
        <w:t>charges</w:t>
      </w:r>
      <w:r w:rsidRPr="006E215D">
        <w:rPr>
          <w:rFonts w:ascii="Arial" w:hAnsi="Arial" w:cs="Arial"/>
          <w:b/>
          <w:bCs/>
        </w:rPr>
        <w:t xml:space="preserve"> for delivery of n</w:t>
      </w:r>
      <w:r w:rsidR="00925CDF" w:rsidRPr="006E215D">
        <w:rPr>
          <w:rFonts w:ascii="Arial" w:hAnsi="Arial" w:cs="Arial"/>
          <w:b/>
          <w:bCs/>
        </w:rPr>
        <w:t>o</w:t>
      </w:r>
      <w:r w:rsidRPr="006E215D">
        <w:rPr>
          <w:rFonts w:ascii="Arial" w:hAnsi="Arial" w:cs="Arial"/>
          <w:b/>
          <w:bCs/>
        </w:rPr>
        <w:t>n-statutory, discretionary services</w:t>
      </w:r>
    </w:p>
    <w:p w14:paraId="5E533288" w14:textId="77777777" w:rsidR="0006345C" w:rsidRPr="006E215D" w:rsidRDefault="00310D6C" w:rsidP="007C1D90">
      <w:pPr>
        <w:pStyle w:val="ListParagraph"/>
        <w:numPr>
          <w:ilvl w:val="0"/>
          <w:numId w:val="1"/>
        </w:numPr>
        <w:spacing w:before="120" w:after="120" w:line="276" w:lineRule="auto"/>
        <w:ind w:left="284"/>
        <w:jc w:val="both"/>
        <w:rPr>
          <w:rFonts w:ascii="Arial" w:hAnsi="Arial" w:cs="Arial"/>
        </w:rPr>
      </w:pPr>
      <w:r w:rsidRPr="006E215D">
        <w:rPr>
          <w:rFonts w:ascii="Arial" w:hAnsi="Arial" w:cs="Arial"/>
        </w:rPr>
        <w:t xml:space="preserve">The intended recipient and the overall purpose of services </w:t>
      </w:r>
      <w:r w:rsidR="00604DC7" w:rsidRPr="006E215D">
        <w:rPr>
          <w:rFonts w:ascii="Arial" w:hAnsi="Arial" w:cs="Arial"/>
        </w:rPr>
        <w:t xml:space="preserve">will influence the model </w:t>
      </w:r>
      <w:r w:rsidR="00347636" w:rsidRPr="006E215D">
        <w:rPr>
          <w:rFonts w:ascii="Arial" w:hAnsi="Arial" w:cs="Arial"/>
        </w:rPr>
        <w:t xml:space="preserve">to be </w:t>
      </w:r>
      <w:r w:rsidR="000E5E19" w:rsidRPr="006E215D">
        <w:rPr>
          <w:rFonts w:ascii="Arial" w:hAnsi="Arial" w:cs="Arial"/>
        </w:rPr>
        <w:t>adopted</w:t>
      </w:r>
      <w:r w:rsidR="00B93479" w:rsidRPr="006E215D">
        <w:rPr>
          <w:rFonts w:ascii="Arial" w:hAnsi="Arial" w:cs="Arial"/>
        </w:rPr>
        <w:t>.</w:t>
      </w:r>
      <w:r w:rsidR="000E5E19" w:rsidRPr="006E215D">
        <w:rPr>
          <w:rFonts w:ascii="Arial" w:hAnsi="Arial" w:cs="Arial"/>
        </w:rPr>
        <w:t xml:space="preserve"> It is imperative </w:t>
      </w:r>
      <w:r w:rsidRPr="006E215D">
        <w:rPr>
          <w:rFonts w:ascii="Arial" w:hAnsi="Arial" w:cs="Arial"/>
        </w:rPr>
        <w:t xml:space="preserve">that </w:t>
      </w:r>
      <w:r w:rsidR="000E5E19" w:rsidRPr="006E215D">
        <w:rPr>
          <w:rFonts w:ascii="Arial" w:hAnsi="Arial" w:cs="Arial"/>
        </w:rPr>
        <w:t>services maintain a clarity of purpose and do not dri</w:t>
      </w:r>
      <w:r w:rsidR="0012674C" w:rsidRPr="006E215D">
        <w:rPr>
          <w:rFonts w:ascii="Arial" w:hAnsi="Arial" w:cs="Arial"/>
        </w:rPr>
        <w:t xml:space="preserve">ft </w:t>
      </w:r>
      <w:r w:rsidR="00351F96" w:rsidRPr="006E215D">
        <w:rPr>
          <w:rFonts w:ascii="Arial" w:hAnsi="Arial" w:cs="Arial"/>
        </w:rPr>
        <w:t>unintentionally away</w:t>
      </w:r>
      <w:r w:rsidR="0012674C" w:rsidRPr="006E215D">
        <w:rPr>
          <w:rFonts w:ascii="Arial" w:hAnsi="Arial" w:cs="Arial"/>
        </w:rPr>
        <w:t xml:space="preserve"> </w:t>
      </w:r>
      <w:r w:rsidR="00E2354D" w:rsidRPr="006E215D">
        <w:rPr>
          <w:rFonts w:ascii="Arial" w:hAnsi="Arial" w:cs="Arial"/>
        </w:rPr>
        <w:t xml:space="preserve">from that purpose. </w:t>
      </w:r>
      <w:bookmarkStart w:id="0" w:name="_Hlk72932340"/>
      <w:r w:rsidR="00E2354D" w:rsidRPr="006E215D">
        <w:rPr>
          <w:rFonts w:ascii="Arial" w:hAnsi="Arial" w:cs="Arial"/>
        </w:rPr>
        <w:t>An</w:t>
      </w:r>
      <w:r w:rsidR="00925CDF" w:rsidRPr="006E215D">
        <w:rPr>
          <w:rFonts w:ascii="Arial" w:hAnsi="Arial" w:cs="Arial"/>
        </w:rPr>
        <w:t>y</w:t>
      </w:r>
      <w:r w:rsidR="00E2354D" w:rsidRPr="006E215D">
        <w:rPr>
          <w:rFonts w:ascii="Arial" w:hAnsi="Arial" w:cs="Arial"/>
        </w:rPr>
        <w:t xml:space="preserve"> </w:t>
      </w:r>
      <w:r w:rsidR="008F387C" w:rsidRPr="006E215D">
        <w:rPr>
          <w:rFonts w:ascii="Arial" w:hAnsi="Arial" w:cs="Arial"/>
        </w:rPr>
        <w:t xml:space="preserve">strategic </w:t>
      </w:r>
      <w:r w:rsidR="00E2354D" w:rsidRPr="006E215D">
        <w:rPr>
          <w:rFonts w:ascii="Arial" w:hAnsi="Arial" w:cs="Arial"/>
        </w:rPr>
        <w:t xml:space="preserve">change </w:t>
      </w:r>
      <w:r w:rsidR="008F387C" w:rsidRPr="006E215D">
        <w:rPr>
          <w:rFonts w:ascii="Arial" w:hAnsi="Arial" w:cs="Arial"/>
        </w:rPr>
        <w:t xml:space="preserve">must be undertaken </w:t>
      </w:r>
      <w:r w:rsidRPr="006E215D">
        <w:rPr>
          <w:rFonts w:ascii="Arial" w:hAnsi="Arial" w:cs="Arial"/>
        </w:rPr>
        <w:t>in full awareness</w:t>
      </w:r>
      <w:r w:rsidR="001B1BEC" w:rsidRPr="006E215D">
        <w:rPr>
          <w:rFonts w:ascii="Arial" w:hAnsi="Arial" w:cs="Arial"/>
        </w:rPr>
        <w:t xml:space="preserve"> of the consequences</w:t>
      </w:r>
      <w:r w:rsidRPr="006E215D">
        <w:rPr>
          <w:rFonts w:ascii="Arial" w:hAnsi="Arial" w:cs="Arial"/>
        </w:rPr>
        <w:t xml:space="preserve">.  Appropriate </w:t>
      </w:r>
      <w:r w:rsidR="00C1205B" w:rsidRPr="006E215D">
        <w:rPr>
          <w:rFonts w:ascii="Arial" w:hAnsi="Arial" w:cs="Arial"/>
        </w:rPr>
        <w:t>approvals</w:t>
      </w:r>
      <w:r w:rsidRPr="006E215D">
        <w:rPr>
          <w:rFonts w:ascii="Arial" w:hAnsi="Arial" w:cs="Arial"/>
        </w:rPr>
        <w:t xml:space="preserve"> must be sought</w:t>
      </w:r>
      <w:r w:rsidR="00C1205B" w:rsidRPr="006E215D">
        <w:rPr>
          <w:rFonts w:ascii="Arial" w:hAnsi="Arial" w:cs="Arial"/>
        </w:rPr>
        <w:t>.</w:t>
      </w:r>
      <w:bookmarkEnd w:id="0"/>
    </w:p>
    <w:p w14:paraId="38C66685" w14:textId="77777777" w:rsidR="00E778F4" w:rsidRPr="006E215D" w:rsidRDefault="00310D6C" w:rsidP="007C1D90">
      <w:pPr>
        <w:spacing w:before="120" w:after="120" w:line="276" w:lineRule="auto"/>
        <w:jc w:val="both"/>
        <w:rPr>
          <w:rFonts w:ascii="Arial" w:hAnsi="Arial" w:cs="Arial"/>
          <w:i/>
          <w:iCs/>
        </w:rPr>
      </w:pPr>
      <w:r w:rsidRPr="0018575D">
        <w:rPr>
          <w:rFonts w:ascii="Arial" w:hAnsi="Arial" w:cs="Arial"/>
          <w:b/>
          <w:bCs/>
          <w:i/>
          <w:iCs/>
        </w:rPr>
        <w:lastRenderedPageBreak/>
        <w:t>E.g</w:t>
      </w:r>
      <w:r w:rsidRPr="006E215D">
        <w:rPr>
          <w:rFonts w:ascii="Arial" w:hAnsi="Arial" w:cs="Arial"/>
          <w:i/>
          <w:iCs/>
        </w:rPr>
        <w:t>.,</w:t>
      </w:r>
      <w:r w:rsidR="00BA6ED4" w:rsidRPr="006E215D">
        <w:rPr>
          <w:rFonts w:ascii="Arial" w:hAnsi="Arial" w:cs="Arial"/>
          <w:i/>
          <w:iCs/>
        </w:rPr>
        <w:t xml:space="preserve"> </w:t>
      </w:r>
      <w:r w:rsidR="00AD5300" w:rsidRPr="006E215D">
        <w:rPr>
          <w:rFonts w:ascii="Arial" w:hAnsi="Arial" w:cs="Arial"/>
          <w:i/>
          <w:iCs/>
        </w:rPr>
        <w:t xml:space="preserve">In a commercial setting, a tactic to engage a different customer base </w:t>
      </w:r>
      <w:r w:rsidR="00BD1AE7" w:rsidRPr="006E215D">
        <w:rPr>
          <w:rFonts w:ascii="Arial" w:hAnsi="Arial" w:cs="Arial"/>
          <w:i/>
          <w:iCs/>
        </w:rPr>
        <w:t xml:space="preserve">may have significant implications on the legal basis </w:t>
      </w:r>
      <w:r w:rsidR="004B58A7" w:rsidRPr="006E215D">
        <w:rPr>
          <w:rFonts w:ascii="Arial" w:hAnsi="Arial" w:cs="Arial"/>
          <w:i/>
          <w:iCs/>
        </w:rPr>
        <w:t>in which the service</w:t>
      </w:r>
      <w:r w:rsidR="00BD1AE7" w:rsidRPr="006E215D">
        <w:rPr>
          <w:rFonts w:ascii="Arial" w:hAnsi="Arial" w:cs="Arial"/>
          <w:i/>
          <w:iCs/>
        </w:rPr>
        <w:t xml:space="preserve"> operate</w:t>
      </w:r>
      <w:r w:rsidR="004B58A7" w:rsidRPr="006E215D">
        <w:rPr>
          <w:rFonts w:ascii="Arial" w:hAnsi="Arial" w:cs="Arial"/>
          <w:i/>
          <w:iCs/>
        </w:rPr>
        <w:t>s</w:t>
      </w:r>
      <w:r w:rsidR="009D67CC" w:rsidRPr="006E215D">
        <w:rPr>
          <w:rFonts w:ascii="Arial" w:hAnsi="Arial" w:cs="Arial"/>
          <w:i/>
          <w:iCs/>
        </w:rPr>
        <w:t>.</w:t>
      </w:r>
      <w:r w:rsidR="004B774F" w:rsidRPr="006E215D">
        <w:rPr>
          <w:rFonts w:ascii="Arial" w:hAnsi="Arial" w:cs="Arial"/>
          <w:i/>
          <w:iCs/>
        </w:rPr>
        <w:t xml:space="preserve">  Please note Appendix 3.</w:t>
      </w:r>
      <w:r w:rsidR="00033A77" w:rsidRPr="006E215D">
        <w:rPr>
          <w:rFonts w:ascii="Arial" w:hAnsi="Arial" w:cs="Arial"/>
          <w:i/>
          <w:iCs/>
        </w:rPr>
        <w:t xml:space="preserve"> Legal context.</w:t>
      </w:r>
    </w:p>
    <w:p w14:paraId="2E57D15D" w14:textId="77777777" w:rsidR="00926298" w:rsidRPr="006E215D" w:rsidRDefault="00310D6C" w:rsidP="00F84DBD">
      <w:pPr>
        <w:spacing w:before="240" w:line="276" w:lineRule="auto"/>
        <w:ind w:left="-57"/>
        <w:jc w:val="both"/>
        <w:rPr>
          <w:rFonts w:ascii="Arial" w:hAnsi="Arial" w:cs="Arial"/>
          <w:b/>
          <w:bCs/>
        </w:rPr>
      </w:pPr>
      <w:r w:rsidRPr="006E215D">
        <w:rPr>
          <w:rFonts w:ascii="Arial" w:hAnsi="Arial" w:cs="Arial"/>
          <w:b/>
          <w:bCs/>
        </w:rPr>
        <w:t xml:space="preserve">The </w:t>
      </w:r>
      <w:r w:rsidR="00DE1052" w:rsidRPr="006E215D">
        <w:rPr>
          <w:rFonts w:ascii="Arial" w:hAnsi="Arial" w:cs="Arial"/>
          <w:b/>
          <w:bCs/>
        </w:rPr>
        <w:t xml:space="preserve">application of fees and </w:t>
      </w:r>
      <w:r w:rsidR="00942F74" w:rsidRPr="006E215D">
        <w:rPr>
          <w:rFonts w:ascii="Arial" w:hAnsi="Arial" w:cs="Arial"/>
          <w:b/>
          <w:bCs/>
        </w:rPr>
        <w:t>charges</w:t>
      </w:r>
    </w:p>
    <w:p w14:paraId="7A07967A" w14:textId="77777777" w:rsidR="00C1205B"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Primary responsibility sits with Heads of Service</w:t>
      </w:r>
      <w:r w:rsidR="004F1E94" w:rsidRPr="006E215D">
        <w:rPr>
          <w:rFonts w:ascii="Arial" w:hAnsi="Arial" w:cs="Arial"/>
        </w:rPr>
        <w:t xml:space="preserve"> </w:t>
      </w:r>
      <w:r w:rsidR="00A771F1" w:rsidRPr="006E215D">
        <w:rPr>
          <w:rFonts w:ascii="Arial" w:hAnsi="Arial" w:cs="Arial"/>
        </w:rPr>
        <w:t>and</w:t>
      </w:r>
      <w:r w:rsidR="004F1E94" w:rsidRPr="006E215D">
        <w:rPr>
          <w:rFonts w:ascii="Arial" w:hAnsi="Arial" w:cs="Arial"/>
        </w:rPr>
        <w:t xml:space="preserve"> service managers</w:t>
      </w:r>
      <w:r w:rsidR="006E1295" w:rsidRPr="006E215D">
        <w:rPr>
          <w:rFonts w:ascii="Arial" w:hAnsi="Arial" w:cs="Arial"/>
        </w:rPr>
        <w:t xml:space="preserve"> to take appropriate action to fees and </w:t>
      </w:r>
      <w:r w:rsidR="0011703A" w:rsidRPr="006E215D">
        <w:rPr>
          <w:rFonts w:ascii="Arial" w:hAnsi="Arial" w:cs="Arial"/>
        </w:rPr>
        <w:t>charges</w:t>
      </w:r>
      <w:r w:rsidR="006E1295" w:rsidRPr="006E215D">
        <w:rPr>
          <w:rFonts w:ascii="Arial" w:hAnsi="Arial" w:cs="Arial"/>
        </w:rPr>
        <w:t xml:space="preserve"> levied</w:t>
      </w:r>
      <w:r w:rsidR="004F1E94" w:rsidRPr="006E215D">
        <w:rPr>
          <w:rFonts w:ascii="Arial" w:hAnsi="Arial" w:cs="Arial"/>
        </w:rPr>
        <w:t xml:space="preserve"> for services.</w:t>
      </w:r>
    </w:p>
    <w:p w14:paraId="1024C148" w14:textId="77777777" w:rsidR="00926298"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Within the service and financial planning process</w:t>
      </w:r>
      <w:r w:rsidR="005B7FB4" w:rsidRPr="006E215D">
        <w:rPr>
          <w:rFonts w:ascii="Arial" w:hAnsi="Arial" w:cs="Arial"/>
        </w:rPr>
        <w:t xml:space="preserve">, each fee or charge should be </w:t>
      </w:r>
      <w:r w:rsidR="00A771F1" w:rsidRPr="006E215D">
        <w:rPr>
          <w:rFonts w:ascii="Arial" w:hAnsi="Arial" w:cs="Arial"/>
        </w:rPr>
        <w:t>aligned</w:t>
      </w:r>
      <w:r w:rsidR="005B7FB4" w:rsidRPr="006E215D">
        <w:rPr>
          <w:rFonts w:ascii="Arial" w:hAnsi="Arial" w:cs="Arial"/>
        </w:rPr>
        <w:t xml:space="preserve"> to one of the categories </w:t>
      </w:r>
      <w:r w:rsidR="00917063" w:rsidRPr="006E215D">
        <w:rPr>
          <w:rFonts w:ascii="Arial" w:hAnsi="Arial" w:cs="Arial"/>
        </w:rPr>
        <w:t>in the table below and the appropriate p</w:t>
      </w:r>
      <w:r w:rsidR="00550EC4" w:rsidRPr="006E215D">
        <w:rPr>
          <w:rFonts w:ascii="Arial" w:hAnsi="Arial" w:cs="Arial"/>
        </w:rPr>
        <w:t>racti</w:t>
      </w:r>
      <w:r w:rsidR="005E04EC" w:rsidRPr="006E215D">
        <w:rPr>
          <w:rFonts w:ascii="Arial" w:hAnsi="Arial" w:cs="Arial"/>
        </w:rPr>
        <w:t>c</w:t>
      </w:r>
      <w:r w:rsidR="00550EC4" w:rsidRPr="006E215D">
        <w:rPr>
          <w:rFonts w:ascii="Arial" w:hAnsi="Arial" w:cs="Arial"/>
        </w:rPr>
        <w:t xml:space="preserve">e </w:t>
      </w:r>
      <w:r w:rsidR="00917063" w:rsidRPr="006E215D">
        <w:rPr>
          <w:rFonts w:ascii="Arial" w:hAnsi="Arial" w:cs="Arial"/>
        </w:rPr>
        <w:t>adopted</w:t>
      </w:r>
      <w:r w:rsidR="00031327" w:rsidRPr="006E215D">
        <w:rPr>
          <w:rFonts w:ascii="Arial" w:hAnsi="Arial" w:cs="Arial"/>
        </w:rPr>
        <w:t xml:space="preserve"> in </w:t>
      </w:r>
      <w:r w:rsidR="00C23929" w:rsidRPr="006E215D">
        <w:rPr>
          <w:rFonts w:ascii="Arial" w:hAnsi="Arial" w:cs="Arial"/>
        </w:rPr>
        <w:t xml:space="preserve">establishing and reviewing </w:t>
      </w:r>
      <w:r w:rsidR="00880B71" w:rsidRPr="006E215D">
        <w:rPr>
          <w:rFonts w:ascii="Arial" w:hAnsi="Arial" w:cs="Arial"/>
        </w:rPr>
        <w:t>rates and levels.</w:t>
      </w:r>
    </w:p>
    <w:p w14:paraId="6D179D7A" w14:textId="77777777" w:rsidR="00365F06"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This approach will assist service areas in </w:t>
      </w:r>
      <w:r w:rsidR="00C92E07" w:rsidRPr="006E215D">
        <w:rPr>
          <w:rFonts w:ascii="Arial" w:hAnsi="Arial" w:cs="Arial"/>
        </w:rPr>
        <w:t xml:space="preserve">maintaining a clarity of purpose and avoid conflicting </w:t>
      </w:r>
      <w:r w:rsidR="00D413E6" w:rsidRPr="006E215D">
        <w:rPr>
          <w:rFonts w:ascii="Arial" w:hAnsi="Arial" w:cs="Arial"/>
        </w:rPr>
        <w:t>activities.</w:t>
      </w:r>
    </w:p>
    <w:p w14:paraId="3E01459C" w14:textId="77777777" w:rsidR="00880B71"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This should inform the </w:t>
      </w:r>
      <w:r w:rsidR="00641070" w:rsidRPr="006E215D">
        <w:rPr>
          <w:rFonts w:ascii="Arial" w:hAnsi="Arial" w:cs="Arial"/>
        </w:rPr>
        <w:t xml:space="preserve">budget planning process and in-year </w:t>
      </w:r>
      <w:r w:rsidR="00462B29" w:rsidRPr="006E215D">
        <w:rPr>
          <w:rFonts w:ascii="Arial" w:hAnsi="Arial" w:cs="Arial"/>
        </w:rPr>
        <w:t>adjustments may</w:t>
      </w:r>
      <w:r w:rsidR="00972802" w:rsidRPr="006E215D">
        <w:rPr>
          <w:rFonts w:ascii="Arial" w:hAnsi="Arial" w:cs="Arial"/>
        </w:rPr>
        <w:t xml:space="preserve"> be subject to approvals by </w:t>
      </w:r>
      <w:r w:rsidR="00550EC4" w:rsidRPr="006E215D">
        <w:rPr>
          <w:rFonts w:ascii="Arial" w:hAnsi="Arial" w:cs="Arial"/>
        </w:rPr>
        <w:t>C</w:t>
      </w:r>
      <w:r w:rsidR="00972802" w:rsidRPr="006E215D">
        <w:rPr>
          <w:rFonts w:ascii="Arial" w:hAnsi="Arial" w:cs="Arial"/>
        </w:rPr>
        <w:t xml:space="preserve">orporate </w:t>
      </w:r>
      <w:r w:rsidR="00550EC4" w:rsidRPr="006E215D">
        <w:rPr>
          <w:rFonts w:ascii="Arial" w:hAnsi="Arial" w:cs="Arial"/>
        </w:rPr>
        <w:t>M</w:t>
      </w:r>
      <w:r w:rsidR="00972802" w:rsidRPr="006E215D">
        <w:rPr>
          <w:rFonts w:ascii="Arial" w:hAnsi="Arial" w:cs="Arial"/>
        </w:rPr>
        <w:t xml:space="preserve">anagement </w:t>
      </w:r>
      <w:r w:rsidR="00550EC4" w:rsidRPr="006E215D">
        <w:rPr>
          <w:rFonts w:ascii="Arial" w:hAnsi="Arial" w:cs="Arial"/>
        </w:rPr>
        <w:t>T</w:t>
      </w:r>
      <w:r w:rsidR="00972802" w:rsidRPr="006E215D">
        <w:rPr>
          <w:rFonts w:ascii="Arial" w:hAnsi="Arial" w:cs="Arial"/>
        </w:rPr>
        <w:t>eam</w:t>
      </w:r>
      <w:r w:rsidR="00550EC4" w:rsidRPr="006E215D">
        <w:rPr>
          <w:rFonts w:ascii="Arial" w:hAnsi="Arial" w:cs="Arial"/>
        </w:rPr>
        <w:t>/ Director of Finance</w:t>
      </w:r>
      <w:r w:rsidR="00972802" w:rsidRPr="006E215D">
        <w:rPr>
          <w:rFonts w:ascii="Arial" w:hAnsi="Arial" w:cs="Arial"/>
        </w:rPr>
        <w:t>.</w:t>
      </w:r>
    </w:p>
    <w:p w14:paraId="51D847EA" w14:textId="77777777" w:rsidR="0085402C"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Income </w:t>
      </w:r>
      <w:r w:rsidR="00E16786" w:rsidRPr="006E215D">
        <w:rPr>
          <w:rFonts w:ascii="Arial" w:hAnsi="Arial" w:cs="Arial"/>
        </w:rPr>
        <w:t>derived from charging will be used to offset costs of providing the service</w:t>
      </w:r>
      <w:r w:rsidR="000664D1" w:rsidRPr="006E215D">
        <w:rPr>
          <w:rFonts w:ascii="Arial" w:hAnsi="Arial" w:cs="Arial"/>
        </w:rPr>
        <w:t xml:space="preserve"> being charged for, including </w:t>
      </w:r>
      <w:r w:rsidR="001C4C16" w:rsidRPr="006E215D">
        <w:rPr>
          <w:rFonts w:ascii="Arial" w:hAnsi="Arial" w:cs="Arial"/>
        </w:rPr>
        <w:t xml:space="preserve">all </w:t>
      </w:r>
      <w:r w:rsidR="000664D1" w:rsidRPr="006E215D">
        <w:rPr>
          <w:rFonts w:ascii="Arial" w:hAnsi="Arial" w:cs="Arial"/>
        </w:rPr>
        <w:t>support service costs</w:t>
      </w:r>
      <w:r w:rsidR="00EC7AA2" w:rsidRPr="006E215D">
        <w:rPr>
          <w:rFonts w:ascii="Arial" w:hAnsi="Arial" w:cs="Arial"/>
        </w:rPr>
        <w:t xml:space="preserve">.  </w:t>
      </w:r>
      <w:r w:rsidRPr="006E215D">
        <w:rPr>
          <w:rFonts w:ascii="Arial" w:hAnsi="Arial" w:cs="Arial"/>
        </w:rPr>
        <w:t xml:space="preserve"> </w:t>
      </w:r>
      <w:r w:rsidR="00EC7AA2" w:rsidRPr="006E215D">
        <w:rPr>
          <w:rFonts w:ascii="Arial" w:hAnsi="Arial" w:cs="Arial"/>
        </w:rPr>
        <w:t>Where a</w:t>
      </w:r>
      <w:r w:rsidR="00A771F1" w:rsidRPr="006E215D">
        <w:rPr>
          <w:rFonts w:ascii="Arial" w:hAnsi="Arial" w:cs="Arial"/>
        </w:rPr>
        <w:t>n</w:t>
      </w:r>
      <w:r w:rsidR="00EC7AA2" w:rsidRPr="006E215D">
        <w:rPr>
          <w:rFonts w:ascii="Arial" w:hAnsi="Arial" w:cs="Arial"/>
        </w:rPr>
        <w:t xml:space="preserve"> </w:t>
      </w:r>
      <w:r w:rsidR="00A771F1" w:rsidRPr="006E215D">
        <w:rPr>
          <w:rFonts w:ascii="Arial" w:hAnsi="Arial" w:cs="Arial"/>
        </w:rPr>
        <w:t xml:space="preserve">allowable </w:t>
      </w:r>
      <w:r w:rsidRPr="006E215D">
        <w:rPr>
          <w:rFonts w:ascii="Arial" w:hAnsi="Arial" w:cs="Arial"/>
        </w:rPr>
        <w:t xml:space="preserve">surplus </w:t>
      </w:r>
      <w:r w:rsidR="004116E2" w:rsidRPr="006E215D">
        <w:rPr>
          <w:rFonts w:ascii="Arial" w:hAnsi="Arial" w:cs="Arial"/>
        </w:rPr>
        <w:t xml:space="preserve">is </w:t>
      </w:r>
      <w:r w:rsidRPr="006E215D">
        <w:rPr>
          <w:rFonts w:ascii="Arial" w:hAnsi="Arial" w:cs="Arial"/>
        </w:rPr>
        <w:t>generat</w:t>
      </w:r>
      <w:r w:rsidR="004116E2" w:rsidRPr="006E215D">
        <w:rPr>
          <w:rFonts w:ascii="Arial" w:hAnsi="Arial" w:cs="Arial"/>
        </w:rPr>
        <w:t>ed</w:t>
      </w:r>
      <w:r w:rsidRPr="006E215D">
        <w:rPr>
          <w:rFonts w:ascii="Arial" w:hAnsi="Arial" w:cs="Arial"/>
        </w:rPr>
        <w:t xml:space="preserve"> this will contribute to </w:t>
      </w:r>
      <w:r w:rsidR="00015668" w:rsidRPr="006E215D">
        <w:rPr>
          <w:rFonts w:ascii="Arial" w:hAnsi="Arial" w:cs="Arial"/>
        </w:rPr>
        <w:t xml:space="preserve">the </w:t>
      </w:r>
      <w:r w:rsidRPr="006E215D">
        <w:rPr>
          <w:rFonts w:ascii="Arial" w:hAnsi="Arial" w:cs="Arial"/>
        </w:rPr>
        <w:t>wider corporate budget and the council's priority is to support and off-set costs in areas of rising demand and or to improve the continuation and quality of discretionary services to the benefit of our communities.</w:t>
      </w:r>
    </w:p>
    <w:p w14:paraId="714BB877" w14:textId="77777777" w:rsidR="00CC76F5" w:rsidRPr="006E215D" w:rsidRDefault="00310D6C" w:rsidP="007C1D90">
      <w:pPr>
        <w:pStyle w:val="ListParagraph"/>
        <w:numPr>
          <w:ilvl w:val="0"/>
          <w:numId w:val="1"/>
        </w:numPr>
        <w:spacing w:before="120" w:after="120" w:line="276" w:lineRule="auto"/>
        <w:ind w:left="283" w:hanging="357"/>
        <w:contextualSpacing w:val="0"/>
        <w:jc w:val="both"/>
        <w:rPr>
          <w:rFonts w:ascii="Arial" w:hAnsi="Arial" w:cs="Arial"/>
        </w:rPr>
      </w:pPr>
      <w:r w:rsidRPr="006E215D">
        <w:rPr>
          <w:rFonts w:ascii="Arial" w:hAnsi="Arial" w:cs="Arial"/>
        </w:rPr>
        <w:t xml:space="preserve">The consideration of re-investment of such surpluses in </w:t>
      </w:r>
      <w:r w:rsidR="001218B7" w:rsidRPr="006E215D">
        <w:rPr>
          <w:rFonts w:ascii="Arial" w:hAnsi="Arial" w:cs="Arial"/>
        </w:rPr>
        <w:t xml:space="preserve">wider </w:t>
      </w:r>
      <w:r w:rsidR="0076764D" w:rsidRPr="006E215D">
        <w:rPr>
          <w:rFonts w:ascii="Arial" w:hAnsi="Arial" w:cs="Arial"/>
        </w:rPr>
        <w:t xml:space="preserve">service </w:t>
      </w:r>
      <w:r w:rsidR="001218B7" w:rsidRPr="006E215D">
        <w:rPr>
          <w:rFonts w:ascii="Arial" w:hAnsi="Arial" w:cs="Arial"/>
        </w:rPr>
        <w:t xml:space="preserve">development </w:t>
      </w:r>
      <w:r w:rsidR="00C70CA6" w:rsidRPr="006E215D">
        <w:rPr>
          <w:rFonts w:ascii="Arial" w:hAnsi="Arial" w:cs="Arial"/>
        </w:rPr>
        <w:t xml:space="preserve">must be considered as part of the </w:t>
      </w:r>
      <w:r w:rsidR="00AB1B19" w:rsidRPr="006E215D">
        <w:rPr>
          <w:rFonts w:ascii="Arial" w:hAnsi="Arial" w:cs="Arial"/>
        </w:rPr>
        <w:t>council's</w:t>
      </w:r>
      <w:r w:rsidR="00C70CA6" w:rsidRPr="006E215D">
        <w:rPr>
          <w:rFonts w:ascii="Arial" w:hAnsi="Arial" w:cs="Arial"/>
        </w:rPr>
        <w:t xml:space="preserve"> commercial business planning </w:t>
      </w:r>
      <w:r w:rsidR="001F2B77" w:rsidRPr="006E215D">
        <w:rPr>
          <w:rFonts w:ascii="Arial" w:hAnsi="Arial" w:cs="Arial"/>
        </w:rPr>
        <w:t>methodology and or Director of Finance</w:t>
      </w:r>
      <w:r w:rsidR="00AB1B19" w:rsidRPr="006E215D">
        <w:rPr>
          <w:rFonts w:ascii="Arial" w:hAnsi="Arial" w:cs="Arial"/>
        </w:rPr>
        <w:t xml:space="preserve">. </w:t>
      </w:r>
      <w:r w:rsidR="00A771F1" w:rsidRPr="006E215D">
        <w:rPr>
          <w:rFonts w:ascii="Arial" w:hAnsi="Arial" w:cs="Arial"/>
        </w:rPr>
        <w:t>E</w:t>
      </w:r>
      <w:r w:rsidR="00B541F5" w:rsidRPr="006E215D">
        <w:rPr>
          <w:rFonts w:ascii="Arial" w:hAnsi="Arial" w:cs="Arial"/>
        </w:rPr>
        <w:t>ach proposal will be considered on its own merits at that time and within the general service and financial planning framework</w:t>
      </w:r>
      <w:r w:rsidR="008141BB" w:rsidRPr="006E215D">
        <w:rPr>
          <w:rFonts w:ascii="Arial" w:hAnsi="Arial" w:cs="Arial"/>
        </w:rPr>
        <w:t>.</w:t>
      </w:r>
    </w:p>
    <w:p w14:paraId="00F0B2FB" w14:textId="77777777" w:rsidR="00C85E94" w:rsidRPr="006E215D" w:rsidRDefault="00310D6C" w:rsidP="0012109D">
      <w:pPr>
        <w:ind w:left="-76"/>
        <w:jc w:val="both"/>
        <w:rPr>
          <w:rFonts w:ascii="Arial" w:hAnsi="Arial" w:cs="Arial"/>
          <w:b/>
          <w:bCs/>
        </w:rPr>
      </w:pPr>
      <w:r w:rsidRPr="006E215D">
        <w:rPr>
          <w:rFonts w:ascii="Arial" w:hAnsi="Arial" w:cs="Arial"/>
          <w:b/>
          <w:bCs/>
        </w:rPr>
        <w:t xml:space="preserve">Fees and </w:t>
      </w:r>
      <w:r w:rsidR="00942F74" w:rsidRPr="006E215D">
        <w:rPr>
          <w:rFonts w:ascii="Arial" w:hAnsi="Arial" w:cs="Arial"/>
          <w:b/>
          <w:bCs/>
        </w:rPr>
        <w:t>Charges</w:t>
      </w:r>
      <w:r w:rsidRPr="006E215D">
        <w:rPr>
          <w:rFonts w:ascii="Arial" w:hAnsi="Arial" w:cs="Arial"/>
          <w:b/>
          <w:bCs/>
        </w:rPr>
        <w:t xml:space="preserve"> </w:t>
      </w:r>
      <w:r w:rsidR="001A29FB" w:rsidRPr="006E215D">
        <w:rPr>
          <w:rFonts w:ascii="Arial" w:hAnsi="Arial" w:cs="Arial"/>
          <w:b/>
          <w:bCs/>
        </w:rPr>
        <w:t xml:space="preserve">operating </w:t>
      </w:r>
      <w:r w:rsidR="001818F0" w:rsidRPr="006E215D">
        <w:rPr>
          <w:rFonts w:ascii="Arial" w:hAnsi="Arial" w:cs="Arial"/>
          <w:b/>
          <w:bCs/>
        </w:rPr>
        <w:t>policy model</w:t>
      </w:r>
      <w:r w:rsidRPr="006E215D">
        <w:rPr>
          <w:rFonts w:ascii="Arial" w:hAnsi="Arial" w:cs="Arial"/>
          <w:b/>
          <w:bCs/>
        </w:rPr>
        <w:t>:</w:t>
      </w:r>
    </w:p>
    <w:p w14:paraId="2D0F0381" w14:textId="77777777" w:rsidR="00C85E94" w:rsidRPr="0001056C" w:rsidRDefault="00310D6C" w:rsidP="0012109D">
      <w:pPr>
        <w:pStyle w:val="ListParagraph"/>
        <w:numPr>
          <w:ilvl w:val="0"/>
          <w:numId w:val="1"/>
        </w:numPr>
        <w:ind w:left="284"/>
        <w:jc w:val="both"/>
        <w:rPr>
          <w:rFonts w:ascii="Arial Nova Cond" w:hAnsi="Arial Nova Cond"/>
          <w:sz w:val="24"/>
          <w:szCs w:val="24"/>
        </w:rPr>
      </w:pPr>
      <w:r w:rsidRPr="0001056C">
        <w:rPr>
          <w:rFonts w:ascii="Arial Nova Cond" w:hAnsi="Arial Nova Cond"/>
          <w:sz w:val="24"/>
          <w:szCs w:val="24"/>
        </w:rPr>
        <w:t xml:space="preserve"> </w:t>
      </w:r>
    </w:p>
    <w:tbl>
      <w:tblPr>
        <w:tblStyle w:val="PlainTable1"/>
        <w:tblW w:w="0" w:type="auto"/>
        <w:tblLook w:val="04A0" w:firstRow="1" w:lastRow="0" w:firstColumn="1" w:lastColumn="0" w:noHBand="0" w:noVBand="1"/>
      </w:tblPr>
      <w:tblGrid>
        <w:gridCol w:w="1271"/>
        <w:gridCol w:w="4781"/>
        <w:gridCol w:w="2964"/>
      </w:tblGrid>
      <w:tr w:rsidR="00114D0E" w14:paraId="1F64B578" w14:textId="77777777" w:rsidTr="00114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40627CF" w14:textId="77777777" w:rsidR="005535B0" w:rsidRPr="00067D50" w:rsidRDefault="00310D6C" w:rsidP="0012109D">
            <w:pPr>
              <w:jc w:val="both"/>
              <w:rPr>
                <w:rFonts w:ascii="Arial Narrow" w:hAnsi="Arial Narrow"/>
                <w:sz w:val="24"/>
                <w:szCs w:val="24"/>
              </w:rPr>
            </w:pPr>
            <w:r w:rsidRPr="00067D50">
              <w:rPr>
                <w:rFonts w:ascii="Arial Narrow" w:hAnsi="Arial Narrow"/>
                <w:sz w:val="24"/>
                <w:szCs w:val="24"/>
              </w:rPr>
              <w:t>Operating Model</w:t>
            </w:r>
          </w:p>
        </w:tc>
        <w:tc>
          <w:tcPr>
            <w:tcW w:w="4781" w:type="dxa"/>
          </w:tcPr>
          <w:p w14:paraId="6B31FB2A" w14:textId="77777777" w:rsidR="005535B0" w:rsidRPr="00067D50" w:rsidRDefault="00310D6C" w:rsidP="0012109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Objective</w:t>
            </w:r>
          </w:p>
        </w:tc>
        <w:tc>
          <w:tcPr>
            <w:tcW w:w="2964" w:type="dxa"/>
          </w:tcPr>
          <w:p w14:paraId="777D5CF9" w14:textId="77777777" w:rsidR="005535B0" w:rsidRPr="00067D50" w:rsidRDefault="00310D6C" w:rsidP="0012109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Characteristic</w:t>
            </w:r>
          </w:p>
        </w:tc>
      </w:tr>
      <w:tr w:rsidR="00114D0E" w14:paraId="121BA032" w14:textId="77777777" w:rsidTr="00114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927D8E" w14:textId="77777777" w:rsidR="005535B0" w:rsidRPr="00067D50" w:rsidRDefault="00310D6C" w:rsidP="00294222">
            <w:pPr>
              <w:rPr>
                <w:rFonts w:ascii="Arial Narrow" w:hAnsi="Arial Narrow"/>
                <w:sz w:val="24"/>
                <w:szCs w:val="24"/>
              </w:rPr>
            </w:pPr>
            <w:r w:rsidRPr="00067D50">
              <w:rPr>
                <w:rFonts w:ascii="Arial Narrow" w:hAnsi="Arial Narrow"/>
                <w:b w:val="0"/>
                <w:bCs w:val="0"/>
                <w:sz w:val="24"/>
                <w:szCs w:val="24"/>
              </w:rPr>
              <w:t>Free</w:t>
            </w:r>
          </w:p>
        </w:tc>
        <w:tc>
          <w:tcPr>
            <w:tcW w:w="4781" w:type="dxa"/>
          </w:tcPr>
          <w:p w14:paraId="0FE79CEF" w14:textId="77777777" w:rsidR="0055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Council policy is to make this service free</w:t>
            </w:r>
            <w:r w:rsidR="00FA4883" w:rsidRPr="00067D50">
              <w:rPr>
                <w:rFonts w:ascii="Arial Narrow" w:hAnsi="Arial Narrow"/>
                <w:sz w:val="24"/>
                <w:szCs w:val="24"/>
              </w:rPr>
              <w:t xml:space="preserve"> </w:t>
            </w:r>
            <w:r w:rsidR="00A771F1" w:rsidRPr="00067D50">
              <w:rPr>
                <w:rFonts w:ascii="Arial Narrow" w:hAnsi="Arial Narrow"/>
                <w:sz w:val="24"/>
                <w:szCs w:val="24"/>
              </w:rPr>
              <w:t>i.e.,</w:t>
            </w:r>
            <w:r w:rsidR="00FA4883" w:rsidRPr="00067D50">
              <w:rPr>
                <w:rFonts w:ascii="Arial Narrow" w:hAnsi="Arial Narrow"/>
                <w:sz w:val="24"/>
                <w:szCs w:val="24"/>
              </w:rPr>
              <w:t xml:space="preserve"> access </w:t>
            </w:r>
            <w:r w:rsidR="00BB4FBD" w:rsidRPr="00067D50">
              <w:rPr>
                <w:rFonts w:ascii="Arial Narrow" w:hAnsi="Arial Narrow"/>
                <w:sz w:val="24"/>
                <w:szCs w:val="24"/>
              </w:rPr>
              <w:t>to education, social care</w:t>
            </w:r>
            <w:r w:rsidR="00FA4883" w:rsidRPr="00067D50">
              <w:rPr>
                <w:rFonts w:ascii="Arial Narrow" w:hAnsi="Arial Narrow"/>
                <w:sz w:val="24"/>
                <w:szCs w:val="24"/>
              </w:rPr>
              <w:t xml:space="preserve"> </w:t>
            </w:r>
          </w:p>
        </w:tc>
        <w:tc>
          <w:tcPr>
            <w:tcW w:w="2964" w:type="dxa"/>
          </w:tcPr>
          <w:p w14:paraId="437C497A" w14:textId="77777777" w:rsidR="0055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Effective c</w:t>
            </w:r>
            <w:r w:rsidR="005500E2" w:rsidRPr="00067D50">
              <w:rPr>
                <w:rFonts w:ascii="Arial Narrow" w:hAnsi="Arial Narrow"/>
                <w:sz w:val="24"/>
                <w:szCs w:val="24"/>
              </w:rPr>
              <w:t>ost management</w:t>
            </w:r>
            <w:r w:rsidRPr="00067D50">
              <w:rPr>
                <w:rFonts w:ascii="Arial Narrow" w:hAnsi="Arial Narrow"/>
                <w:sz w:val="24"/>
                <w:szCs w:val="24"/>
              </w:rPr>
              <w:t xml:space="preserve"> (App 2)</w:t>
            </w:r>
          </w:p>
        </w:tc>
      </w:tr>
      <w:tr w:rsidR="00114D0E" w14:paraId="29726389" w14:textId="77777777" w:rsidTr="00114D0E">
        <w:tc>
          <w:tcPr>
            <w:cnfStyle w:val="001000000000" w:firstRow="0" w:lastRow="0" w:firstColumn="1" w:lastColumn="0" w:oddVBand="0" w:evenVBand="0" w:oddHBand="0" w:evenHBand="0" w:firstRowFirstColumn="0" w:firstRowLastColumn="0" w:lastRowFirstColumn="0" w:lastRowLastColumn="0"/>
            <w:tcW w:w="1271" w:type="dxa"/>
          </w:tcPr>
          <w:p w14:paraId="48DD4D98" w14:textId="77777777" w:rsidR="005535B0" w:rsidRPr="00067D50" w:rsidRDefault="00310D6C" w:rsidP="00294222">
            <w:pPr>
              <w:rPr>
                <w:rFonts w:ascii="Arial Narrow" w:hAnsi="Arial Narrow"/>
                <w:sz w:val="24"/>
                <w:szCs w:val="24"/>
              </w:rPr>
            </w:pPr>
            <w:r w:rsidRPr="00067D50">
              <w:rPr>
                <w:rFonts w:ascii="Arial Narrow" w:hAnsi="Arial Narrow"/>
                <w:b w:val="0"/>
                <w:bCs w:val="0"/>
                <w:sz w:val="24"/>
                <w:szCs w:val="24"/>
              </w:rPr>
              <w:t>Nominal</w:t>
            </w:r>
          </w:p>
        </w:tc>
        <w:tc>
          <w:tcPr>
            <w:tcW w:w="4781" w:type="dxa"/>
          </w:tcPr>
          <w:p w14:paraId="6CF6993B" w14:textId="77777777" w:rsidR="005535B0"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Council intends the service to be fully available but sets a charge to discourage</w:t>
            </w:r>
            <w:r w:rsidR="005F6DC1" w:rsidRPr="00067D50">
              <w:rPr>
                <w:rFonts w:ascii="Arial Narrow" w:hAnsi="Arial Narrow"/>
                <w:sz w:val="24"/>
                <w:szCs w:val="24"/>
              </w:rPr>
              <w:t xml:space="preserve"> certain behaviours</w:t>
            </w:r>
          </w:p>
        </w:tc>
        <w:tc>
          <w:tcPr>
            <w:tcW w:w="2964" w:type="dxa"/>
          </w:tcPr>
          <w:p w14:paraId="4B61648B" w14:textId="77777777" w:rsidR="005F6DC1"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 xml:space="preserve">Cost management </w:t>
            </w:r>
            <w:r w:rsidR="000C3591" w:rsidRPr="00067D50">
              <w:rPr>
                <w:rFonts w:ascii="Arial Narrow" w:hAnsi="Arial Narrow"/>
                <w:sz w:val="24"/>
                <w:szCs w:val="24"/>
              </w:rPr>
              <w:t>[app2]</w:t>
            </w:r>
          </w:p>
          <w:p w14:paraId="725B08ED" w14:textId="77777777" w:rsidR="005F6DC1" w:rsidRPr="00067D50" w:rsidRDefault="00310D6C" w:rsidP="0012109D">
            <w:pPr>
              <w:pStyle w:val="ListParagraph"/>
              <w:numPr>
                <w:ilvl w:val="0"/>
                <w:numId w:val="9"/>
              </w:numPr>
              <w:ind w:left="26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 xml:space="preserve">Surge pricing </w:t>
            </w:r>
            <w:r w:rsidR="00A91DFE" w:rsidRPr="00067D50">
              <w:rPr>
                <w:rFonts w:ascii="Arial Narrow" w:hAnsi="Arial Narrow"/>
                <w:sz w:val="24"/>
                <w:szCs w:val="24"/>
              </w:rPr>
              <w:t xml:space="preserve">techniques </w:t>
            </w:r>
            <w:r w:rsidR="00A0546B" w:rsidRPr="00067D50">
              <w:rPr>
                <w:rFonts w:ascii="Arial Narrow" w:hAnsi="Arial Narrow"/>
                <w:sz w:val="24"/>
                <w:szCs w:val="24"/>
              </w:rPr>
              <w:t xml:space="preserve">may be utilised </w:t>
            </w:r>
            <w:r w:rsidRPr="00067D50">
              <w:rPr>
                <w:rFonts w:ascii="Arial Narrow" w:hAnsi="Arial Narrow"/>
                <w:sz w:val="24"/>
                <w:szCs w:val="24"/>
              </w:rPr>
              <w:t xml:space="preserve">at </w:t>
            </w:r>
            <w:r w:rsidR="005500E2" w:rsidRPr="00067D50">
              <w:rPr>
                <w:rFonts w:ascii="Arial Narrow" w:hAnsi="Arial Narrow"/>
                <w:sz w:val="24"/>
                <w:szCs w:val="24"/>
              </w:rPr>
              <w:t>set periods</w:t>
            </w:r>
            <w:r w:rsidR="00A0546B" w:rsidRPr="00067D50">
              <w:rPr>
                <w:rFonts w:ascii="Arial Narrow" w:hAnsi="Arial Narrow"/>
                <w:sz w:val="24"/>
                <w:szCs w:val="24"/>
              </w:rPr>
              <w:t>.</w:t>
            </w:r>
          </w:p>
        </w:tc>
      </w:tr>
      <w:tr w:rsidR="00114D0E" w14:paraId="63ADDEF9" w14:textId="77777777" w:rsidTr="00114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6146ED" w14:textId="77777777" w:rsidR="00A93070" w:rsidRPr="00067D50" w:rsidRDefault="00310D6C" w:rsidP="00294222">
            <w:pPr>
              <w:rPr>
                <w:rFonts w:ascii="Arial Narrow" w:hAnsi="Arial Narrow"/>
                <w:sz w:val="24"/>
                <w:szCs w:val="24"/>
              </w:rPr>
            </w:pPr>
            <w:r w:rsidRPr="00067D50">
              <w:rPr>
                <w:rFonts w:ascii="Arial Narrow" w:hAnsi="Arial Narrow"/>
                <w:b w:val="0"/>
                <w:bCs w:val="0"/>
                <w:sz w:val="24"/>
                <w:szCs w:val="24"/>
              </w:rPr>
              <w:t>Statutory</w:t>
            </w:r>
          </w:p>
        </w:tc>
        <w:tc>
          <w:tcPr>
            <w:tcW w:w="4781" w:type="dxa"/>
          </w:tcPr>
          <w:p w14:paraId="42EAC8DD" w14:textId="77777777" w:rsidR="00A9307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Charges are set in line with legal obligations. A fee set by statute and over which the council has no control</w:t>
            </w:r>
          </w:p>
        </w:tc>
        <w:tc>
          <w:tcPr>
            <w:tcW w:w="2964" w:type="dxa"/>
          </w:tcPr>
          <w:p w14:paraId="4428AD29" w14:textId="77777777" w:rsidR="00A9307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Effective c</w:t>
            </w:r>
            <w:r w:rsidR="00EE6FD1" w:rsidRPr="00067D50">
              <w:rPr>
                <w:rFonts w:ascii="Arial Narrow" w:hAnsi="Arial Narrow"/>
                <w:sz w:val="24"/>
                <w:szCs w:val="24"/>
              </w:rPr>
              <w:t xml:space="preserve">ost management </w:t>
            </w:r>
          </w:p>
          <w:p w14:paraId="6787E6CB" w14:textId="77777777" w:rsidR="009F0DB8" w:rsidRPr="00067D50" w:rsidRDefault="00310D6C" w:rsidP="009F0DB8">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Review 1-3yr</w:t>
            </w:r>
          </w:p>
        </w:tc>
      </w:tr>
      <w:tr w:rsidR="00114D0E" w14:paraId="7C7E273B" w14:textId="77777777" w:rsidTr="00114D0E">
        <w:tc>
          <w:tcPr>
            <w:cnfStyle w:val="001000000000" w:firstRow="0" w:lastRow="0" w:firstColumn="1" w:lastColumn="0" w:oddVBand="0" w:evenVBand="0" w:oddHBand="0" w:evenHBand="0" w:firstRowFirstColumn="0" w:firstRowLastColumn="0" w:lastRowFirstColumn="0" w:lastRowLastColumn="0"/>
            <w:tcW w:w="1271" w:type="dxa"/>
          </w:tcPr>
          <w:p w14:paraId="204FDF82" w14:textId="77777777" w:rsidR="005535B0" w:rsidRPr="00067D50" w:rsidRDefault="00310D6C" w:rsidP="00294222">
            <w:pPr>
              <w:rPr>
                <w:rFonts w:ascii="Arial Narrow" w:hAnsi="Arial Narrow"/>
                <w:sz w:val="24"/>
                <w:szCs w:val="24"/>
              </w:rPr>
            </w:pPr>
            <w:r w:rsidRPr="00067D50">
              <w:rPr>
                <w:rFonts w:ascii="Arial Narrow" w:hAnsi="Arial Narrow"/>
                <w:b w:val="0"/>
                <w:bCs w:val="0"/>
                <w:sz w:val="24"/>
                <w:szCs w:val="24"/>
              </w:rPr>
              <w:t>Subsidised</w:t>
            </w:r>
          </w:p>
        </w:tc>
        <w:tc>
          <w:tcPr>
            <w:tcW w:w="4781" w:type="dxa"/>
          </w:tcPr>
          <w:p w14:paraId="333E4B07" w14:textId="77777777" w:rsidR="005535B0"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 fee that covers none or partial cost of the service provision on the basis that it delivers a strategic outcome and/or supports a corporate</w:t>
            </w:r>
            <w:r w:rsidR="006D772E" w:rsidRPr="00067D50">
              <w:rPr>
                <w:rFonts w:ascii="Arial Narrow" w:hAnsi="Arial Narrow"/>
                <w:sz w:val="24"/>
                <w:szCs w:val="24"/>
              </w:rPr>
              <w:t xml:space="preserve">, social </w:t>
            </w:r>
            <w:r w:rsidRPr="00067D50">
              <w:rPr>
                <w:rFonts w:ascii="Arial Narrow" w:hAnsi="Arial Narrow"/>
                <w:sz w:val="24"/>
                <w:szCs w:val="24"/>
              </w:rPr>
              <w:t>priority</w:t>
            </w:r>
            <w:r w:rsidR="0050391A" w:rsidRPr="00067D50">
              <w:rPr>
                <w:rFonts w:ascii="Arial Narrow" w:hAnsi="Arial Narrow"/>
                <w:sz w:val="24"/>
                <w:szCs w:val="24"/>
              </w:rPr>
              <w:t>.</w:t>
            </w:r>
          </w:p>
          <w:p w14:paraId="77D12C59" w14:textId="77777777" w:rsidR="0050391A"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This model is used where the provision of the service has a wider health, economic, community, partner, or educational benefit.</w:t>
            </w:r>
          </w:p>
        </w:tc>
        <w:tc>
          <w:tcPr>
            <w:tcW w:w="2964" w:type="dxa"/>
          </w:tcPr>
          <w:p w14:paraId="2E9F463F" w14:textId="77777777" w:rsidR="005535B0"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Effective c</w:t>
            </w:r>
            <w:r w:rsidR="00C91EB6" w:rsidRPr="00067D50">
              <w:rPr>
                <w:rFonts w:ascii="Arial Narrow" w:hAnsi="Arial Narrow"/>
                <w:sz w:val="24"/>
                <w:szCs w:val="24"/>
              </w:rPr>
              <w:t xml:space="preserve">ost </w:t>
            </w:r>
            <w:r w:rsidR="00625F9A" w:rsidRPr="00067D50">
              <w:rPr>
                <w:rFonts w:ascii="Arial Narrow" w:hAnsi="Arial Narrow"/>
                <w:sz w:val="24"/>
                <w:szCs w:val="24"/>
              </w:rPr>
              <w:t>management</w:t>
            </w:r>
          </w:p>
          <w:p w14:paraId="2F56B8BA" w14:textId="77777777" w:rsidR="001B2F93" w:rsidRPr="00067D50" w:rsidRDefault="00310D6C" w:rsidP="0012109D">
            <w:pPr>
              <w:pStyle w:val="ListParagraph"/>
              <w:numPr>
                <w:ilvl w:val="0"/>
                <w:numId w:val="8"/>
              </w:numPr>
              <w:ind w:left="26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 xml:space="preserve">Has the cost of subsidy been </w:t>
            </w:r>
            <w:r w:rsidR="001044E9" w:rsidRPr="00067D50">
              <w:rPr>
                <w:rFonts w:ascii="Arial Narrow" w:hAnsi="Arial Narrow"/>
                <w:sz w:val="24"/>
                <w:szCs w:val="24"/>
              </w:rPr>
              <w:t>evaluated?</w:t>
            </w:r>
          </w:p>
          <w:p w14:paraId="2CF9893E" w14:textId="77777777" w:rsidR="001044E9" w:rsidRPr="00067D50" w:rsidRDefault="00310D6C" w:rsidP="0012109D">
            <w:pPr>
              <w:pStyle w:val="ListParagraph"/>
              <w:numPr>
                <w:ilvl w:val="0"/>
                <w:numId w:val="8"/>
              </w:numPr>
              <w:ind w:left="26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What has been the impact on demand</w:t>
            </w:r>
            <w:r w:rsidR="0054709F" w:rsidRPr="00067D50">
              <w:rPr>
                <w:rFonts w:ascii="Arial Narrow" w:hAnsi="Arial Narrow"/>
                <w:sz w:val="24"/>
                <w:szCs w:val="24"/>
              </w:rPr>
              <w:t>?</w:t>
            </w:r>
          </w:p>
          <w:p w14:paraId="7C12E8E9" w14:textId="77777777" w:rsidR="004B699D" w:rsidRPr="00067D50" w:rsidRDefault="00310D6C" w:rsidP="0012109D">
            <w:pPr>
              <w:pStyle w:val="ListParagraph"/>
              <w:numPr>
                <w:ilvl w:val="0"/>
                <w:numId w:val="8"/>
              </w:numPr>
              <w:ind w:left="26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Annual reviews</w:t>
            </w:r>
          </w:p>
        </w:tc>
      </w:tr>
      <w:tr w:rsidR="00114D0E" w14:paraId="73AA49EB" w14:textId="77777777" w:rsidTr="00114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B3F48D" w14:textId="77777777" w:rsidR="006F35B0" w:rsidRPr="00067D50" w:rsidRDefault="00310D6C" w:rsidP="00294222">
            <w:pPr>
              <w:rPr>
                <w:rFonts w:ascii="Arial Narrow" w:hAnsi="Arial Narrow"/>
                <w:sz w:val="24"/>
                <w:szCs w:val="24"/>
              </w:rPr>
            </w:pPr>
            <w:r w:rsidRPr="00067D50">
              <w:rPr>
                <w:rFonts w:ascii="Arial Narrow" w:hAnsi="Arial Narrow"/>
                <w:b w:val="0"/>
                <w:bCs w:val="0"/>
                <w:sz w:val="24"/>
                <w:szCs w:val="24"/>
              </w:rPr>
              <w:lastRenderedPageBreak/>
              <w:t xml:space="preserve">Market /Community </w:t>
            </w:r>
            <w:r w:rsidR="00F47D05" w:rsidRPr="00067D50">
              <w:rPr>
                <w:rFonts w:ascii="Arial Narrow" w:hAnsi="Arial Narrow"/>
                <w:b w:val="0"/>
                <w:bCs w:val="0"/>
                <w:sz w:val="24"/>
                <w:szCs w:val="24"/>
              </w:rPr>
              <w:t>O</w:t>
            </w:r>
            <w:r w:rsidR="00DB4790" w:rsidRPr="00067D50">
              <w:rPr>
                <w:rFonts w:ascii="Arial Narrow" w:hAnsi="Arial Narrow"/>
                <w:b w:val="0"/>
                <w:bCs w:val="0"/>
                <w:sz w:val="24"/>
                <w:szCs w:val="24"/>
              </w:rPr>
              <w:t>rientated</w:t>
            </w:r>
          </w:p>
        </w:tc>
        <w:tc>
          <w:tcPr>
            <w:tcW w:w="4781" w:type="dxa"/>
          </w:tcPr>
          <w:p w14:paraId="28B99147" w14:textId="77777777" w:rsidR="002076A9"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 fee that aims to recover all direct costs and a proportion of corporate overheads.</w:t>
            </w:r>
          </w:p>
          <w:p w14:paraId="72071247" w14:textId="77777777" w:rsidR="002076A9"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The council seeks to maximise income but is subject to a defined policy and or wishes to incentivise a specific outcome, the market or</w:t>
            </w:r>
            <w:r w:rsidR="008C0974" w:rsidRPr="00067D50">
              <w:rPr>
                <w:rFonts w:ascii="Arial Narrow" w:hAnsi="Arial Narrow"/>
                <w:sz w:val="24"/>
                <w:szCs w:val="24"/>
              </w:rPr>
              <w:t xml:space="preserve"> make</w:t>
            </w:r>
            <w:r w:rsidR="005F5B3C" w:rsidRPr="00067D50">
              <w:rPr>
                <w:rFonts w:ascii="Arial Narrow" w:hAnsi="Arial Narrow"/>
                <w:sz w:val="24"/>
                <w:szCs w:val="24"/>
              </w:rPr>
              <w:t xml:space="preserve"> available the service to a</w:t>
            </w:r>
            <w:r w:rsidRPr="00067D50">
              <w:rPr>
                <w:rFonts w:ascii="Arial Narrow" w:hAnsi="Arial Narrow"/>
                <w:sz w:val="24"/>
                <w:szCs w:val="24"/>
              </w:rPr>
              <w:t xml:space="preserve"> community group.</w:t>
            </w:r>
          </w:p>
          <w:p w14:paraId="1455248F" w14:textId="77777777" w:rsidR="006F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This model is used where the provision of the service has a wider health, economic, community, partner, or educational benefit.</w:t>
            </w:r>
          </w:p>
        </w:tc>
        <w:tc>
          <w:tcPr>
            <w:tcW w:w="2964" w:type="dxa"/>
          </w:tcPr>
          <w:p w14:paraId="216831AE" w14:textId="77777777" w:rsidR="006F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Commercial practi</w:t>
            </w:r>
            <w:r w:rsidR="00163BCA" w:rsidRPr="00067D50">
              <w:rPr>
                <w:rFonts w:ascii="Arial Narrow" w:hAnsi="Arial Narrow"/>
                <w:sz w:val="24"/>
                <w:szCs w:val="24"/>
              </w:rPr>
              <w:t>c</w:t>
            </w:r>
            <w:r w:rsidRPr="00067D50">
              <w:rPr>
                <w:rFonts w:ascii="Arial Narrow" w:hAnsi="Arial Narrow"/>
                <w:sz w:val="24"/>
                <w:szCs w:val="24"/>
              </w:rPr>
              <w:t>e</w:t>
            </w:r>
            <w:r w:rsidR="0011048F">
              <w:rPr>
                <w:rFonts w:ascii="Arial Narrow" w:hAnsi="Arial Narrow"/>
                <w:sz w:val="24"/>
                <w:szCs w:val="24"/>
              </w:rPr>
              <w:t xml:space="preserve"> – Volume, Cost, Price variables.</w:t>
            </w:r>
          </w:p>
          <w:p w14:paraId="3546AEBD" w14:textId="77777777" w:rsidR="00163BCA"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Annual review</w:t>
            </w:r>
          </w:p>
        </w:tc>
      </w:tr>
      <w:tr w:rsidR="00114D0E" w14:paraId="1006B8F2" w14:textId="77777777" w:rsidTr="00114D0E">
        <w:tc>
          <w:tcPr>
            <w:cnfStyle w:val="001000000000" w:firstRow="0" w:lastRow="0" w:firstColumn="1" w:lastColumn="0" w:oddVBand="0" w:evenVBand="0" w:oddHBand="0" w:evenHBand="0" w:firstRowFirstColumn="0" w:firstRowLastColumn="0" w:lastRowFirstColumn="0" w:lastRowLastColumn="0"/>
            <w:tcW w:w="1271" w:type="dxa"/>
          </w:tcPr>
          <w:p w14:paraId="66E2C497" w14:textId="77777777" w:rsidR="005535B0" w:rsidRPr="00067D50" w:rsidRDefault="00310D6C" w:rsidP="00294222">
            <w:pPr>
              <w:rPr>
                <w:rFonts w:ascii="Arial Narrow" w:hAnsi="Arial Narrow"/>
                <w:sz w:val="24"/>
                <w:szCs w:val="24"/>
              </w:rPr>
            </w:pPr>
            <w:r w:rsidRPr="00067D50">
              <w:rPr>
                <w:rFonts w:ascii="Arial Narrow" w:hAnsi="Arial Narrow"/>
                <w:b w:val="0"/>
                <w:bCs w:val="0"/>
                <w:sz w:val="24"/>
                <w:szCs w:val="24"/>
              </w:rPr>
              <w:t xml:space="preserve">Full Cost Recovery </w:t>
            </w:r>
          </w:p>
        </w:tc>
        <w:tc>
          <w:tcPr>
            <w:tcW w:w="4781" w:type="dxa"/>
          </w:tcPr>
          <w:p w14:paraId="249CB763" w14:textId="77777777" w:rsidR="002076A9"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Provides wider benefits</w:t>
            </w:r>
            <w:r w:rsidR="00162349">
              <w:rPr>
                <w:rFonts w:ascii="Arial Narrow" w:hAnsi="Arial Narrow"/>
                <w:sz w:val="24"/>
                <w:szCs w:val="24"/>
              </w:rPr>
              <w:t xml:space="preserve"> and t</w:t>
            </w:r>
            <w:r w:rsidRPr="00067D50">
              <w:rPr>
                <w:rFonts w:ascii="Arial Narrow" w:hAnsi="Arial Narrow"/>
                <w:sz w:val="24"/>
                <w:szCs w:val="24"/>
              </w:rPr>
              <w:t>he council wishes to make the service available but does not wish to allocate its own resources.</w:t>
            </w:r>
          </w:p>
          <w:p w14:paraId="2B342556" w14:textId="77777777" w:rsidR="005535B0"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 xml:space="preserve">A fee that recovers the full cost of service provision including </w:t>
            </w:r>
            <w:r w:rsidR="008D487C" w:rsidRPr="00067D50">
              <w:rPr>
                <w:rFonts w:ascii="Arial Narrow" w:hAnsi="Arial Narrow"/>
                <w:sz w:val="24"/>
                <w:szCs w:val="24"/>
              </w:rPr>
              <w:t xml:space="preserve">a </w:t>
            </w:r>
            <w:r w:rsidRPr="00067D50">
              <w:rPr>
                <w:rFonts w:ascii="Arial Narrow" w:hAnsi="Arial Narrow"/>
                <w:sz w:val="24"/>
                <w:szCs w:val="24"/>
              </w:rPr>
              <w:t>contribution to corporate overheads.</w:t>
            </w:r>
          </w:p>
        </w:tc>
        <w:tc>
          <w:tcPr>
            <w:tcW w:w="2964" w:type="dxa"/>
          </w:tcPr>
          <w:p w14:paraId="0A891BF4" w14:textId="77777777" w:rsidR="005535B0"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Commercial practi</w:t>
            </w:r>
            <w:r w:rsidR="00163BCA" w:rsidRPr="00067D50">
              <w:rPr>
                <w:rFonts w:ascii="Arial Narrow" w:hAnsi="Arial Narrow"/>
                <w:sz w:val="24"/>
                <w:szCs w:val="24"/>
              </w:rPr>
              <w:t>ce</w:t>
            </w:r>
          </w:p>
          <w:p w14:paraId="49020C99" w14:textId="77777777" w:rsidR="00167CD8"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Volume, cost, price variables</w:t>
            </w:r>
          </w:p>
          <w:p w14:paraId="6EAA22D2" w14:textId="77777777" w:rsidR="00163BCA" w:rsidRPr="00067D50" w:rsidRDefault="00310D6C" w:rsidP="0012109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Annual review</w:t>
            </w:r>
          </w:p>
        </w:tc>
      </w:tr>
      <w:tr w:rsidR="00114D0E" w14:paraId="2FBB281A" w14:textId="77777777" w:rsidTr="00114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CF1C9B1" w14:textId="77777777" w:rsidR="005535B0" w:rsidRPr="00067D50" w:rsidRDefault="00310D6C" w:rsidP="00294222">
            <w:pPr>
              <w:rPr>
                <w:rFonts w:ascii="Arial Narrow" w:hAnsi="Arial Narrow"/>
                <w:sz w:val="24"/>
                <w:szCs w:val="24"/>
              </w:rPr>
            </w:pPr>
            <w:r w:rsidRPr="00067D50">
              <w:rPr>
                <w:rFonts w:ascii="Arial Narrow" w:hAnsi="Arial Narrow"/>
                <w:b w:val="0"/>
                <w:bCs w:val="0"/>
                <w:sz w:val="24"/>
                <w:szCs w:val="24"/>
              </w:rPr>
              <w:t>Full Cost Recovery +</w:t>
            </w:r>
          </w:p>
        </w:tc>
        <w:tc>
          <w:tcPr>
            <w:tcW w:w="4781" w:type="dxa"/>
          </w:tcPr>
          <w:p w14:paraId="12D38AD5" w14:textId="77777777" w:rsidR="0055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 xml:space="preserve">As above and </w:t>
            </w:r>
            <w:r w:rsidR="00644868" w:rsidRPr="00067D50">
              <w:rPr>
                <w:rFonts w:ascii="Arial Narrow" w:hAnsi="Arial Narrow"/>
                <w:sz w:val="24"/>
                <w:szCs w:val="24"/>
              </w:rPr>
              <w:t>a</w:t>
            </w:r>
            <w:r w:rsidRPr="00067D50">
              <w:rPr>
                <w:rFonts w:ascii="Arial Narrow" w:hAnsi="Arial Narrow"/>
                <w:sz w:val="24"/>
                <w:szCs w:val="24"/>
              </w:rPr>
              <w:t xml:space="preserve"> fee that recovers the full cost of service provision, including full contribution to corporate overheads and provides</w:t>
            </w:r>
            <w:r w:rsidR="009319F1" w:rsidRPr="00067D50">
              <w:rPr>
                <w:rFonts w:ascii="Arial Narrow" w:hAnsi="Arial Narrow"/>
                <w:sz w:val="24"/>
                <w:szCs w:val="24"/>
              </w:rPr>
              <w:t xml:space="preserve"> a</w:t>
            </w:r>
            <w:r w:rsidRPr="00067D50">
              <w:rPr>
                <w:rFonts w:ascii="Arial Narrow" w:hAnsi="Arial Narrow"/>
                <w:sz w:val="24"/>
                <w:szCs w:val="24"/>
              </w:rPr>
              <w:t xml:space="preserve"> contribution to corporate budgets.</w:t>
            </w:r>
          </w:p>
        </w:tc>
        <w:tc>
          <w:tcPr>
            <w:tcW w:w="2964" w:type="dxa"/>
          </w:tcPr>
          <w:p w14:paraId="5881C6D9" w14:textId="77777777" w:rsidR="005535B0"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Commercial practi</w:t>
            </w:r>
            <w:r w:rsidR="000267F6" w:rsidRPr="00067D50">
              <w:rPr>
                <w:rFonts w:ascii="Arial Narrow" w:hAnsi="Arial Narrow"/>
                <w:sz w:val="24"/>
                <w:szCs w:val="24"/>
              </w:rPr>
              <w:t>c</w:t>
            </w:r>
            <w:r w:rsidRPr="00067D50">
              <w:rPr>
                <w:rFonts w:ascii="Arial Narrow" w:hAnsi="Arial Narrow"/>
                <w:sz w:val="24"/>
                <w:szCs w:val="24"/>
              </w:rPr>
              <w:t>e</w:t>
            </w:r>
          </w:p>
          <w:p w14:paraId="05B658E3" w14:textId="77777777" w:rsidR="00BC55F6"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Volume, Cost, Price variables</w:t>
            </w:r>
          </w:p>
          <w:p w14:paraId="3F7CBF14" w14:textId="77777777" w:rsidR="00637BF8" w:rsidRPr="00067D50" w:rsidRDefault="00310D6C" w:rsidP="0012109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067D50">
              <w:rPr>
                <w:rFonts w:ascii="Arial Narrow" w:hAnsi="Arial Narrow"/>
                <w:sz w:val="24"/>
                <w:szCs w:val="24"/>
              </w:rPr>
              <w:t>Annual review</w:t>
            </w:r>
          </w:p>
        </w:tc>
      </w:tr>
    </w:tbl>
    <w:p w14:paraId="39FE2C03" w14:textId="77777777" w:rsidR="00A626BC" w:rsidRPr="00067D50" w:rsidRDefault="00310D6C" w:rsidP="002E2A40">
      <w:pPr>
        <w:spacing w:after="200" w:line="276" w:lineRule="auto"/>
        <w:jc w:val="both"/>
        <w:rPr>
          <w:rFonts w:ascii="Arial" w:hAnsi="Arial" w:cs="Arial"/>
          <w:b/>
          <w:bCs/>
        </w:rPr>
      </w:pPr>
      <w:r w:rsidRPr="00067D50">
        <w:rPr>
          <w:rFonts w:ascii="Arial" w:hAnsi="Arial" w:cs="Arial"/>
          <w:b/>
          <w:bCs/>
        </w:rPr>
        <w:t xml:space="preserve">Please </w:t>
      </w:r>
      <w:r w:rsidR="00F83A3B" w:rsidRPr="00067D50">
        <w:rPr>
          <w:rFonts w:ascii="Arial" w:hAnsi="Arial" w:cs="Arial"/>
          <w:b/>
          <w:bCs/>
        </w:rPr>
        <w:t xml:space="preserve">refer to the </w:t>
      </w:r>
      <w:r w:rsidR="00521629" w:rsidRPr="00067D50">
        <w:rPr>
          <w:rFonts w:ascii="Arial" w:hAnsi="Arial" w:cs="Arial"/>
          <w:b/>
          <w:bCs/>
        </w:rPr>
        <w:t xml:space="preserve">Charging Process </w:t>
      </w:r>
      <w:r w:rsidR="00F83A3B" w:rsidRPr="00067D50">
        <w:rPr>
          <w:rFonts w:ascii="Arial" w:hAnsi="Arial" w:cs="Arial"/>
          <w:b/>
          <w:bCs/>
        </w:rPr>
        <w:t>flowchart in Appendix 1</w:t>
      </w:r>
      <w:r w:rsidR="00521629" w:rsidRPr="00067D50">
        <w:rPr>
          <w:rFonts w:ascii="Arial" w:hAnsi="Arial" w:cs="Arial"/>
          <w:b/>
          <w:bCs/>
        </w:rPr>
        <w:t xml:space="preserve"> and Appendix 2 </w:t>
      </w:r>
      <w:r w:rsidR="004B774F" w:rsidRPr="00067D50">
        <w:rPr>
          <w:rFonts w:ascii="Arial" w:hAnsi="Arial" w:cs="Arial"/>
          <w:b/>
          <w:bCs/>
        </w:rPr>
        <w:t>for further detail on Effective Cost Management.</w:t>
      </w:r>
    </w:p>
    <w:p w14:paraId="66EB3C44" w14:textId="77777777" w:rsidR="002E2A40" w:rsidRPr="00067D50" w:rsidRDefault="00310D6C" w:rsidP="00835DD1">
      <w:pPr>
        <w:pStyle w:val="ListParagraph"/>
        <w:numPr>
          <w:ilvl w:val="0"/>
          <w:numId w:val="1"/>
        </w:numPr>
        <w:spacing w:before="120" w:after="120" w:line="276" w:lineRule="auto"/>
        <w:ind w:left="357" w:hanging="357"/>
        <w:contextualSpacing w:val="0"/>
        <w:jc w:val="both"/>
        <w:rPr>
          <w:rFonts w:ascii="Arial" w:hAnsi="Arial" w:cs="Arial"/>
        </w:rPr>
      </w:pPr>
      <w:r w:rsidRPr="00067D50">
        <w:rPr>
          <w:rFonts w:ascii="Arial" w:hAnsi="Arial" w:cs="Arial"/>
        </w:rPr>
        <w:t xml:space="preserve">It is acknowledged that </w:t>
      </w:r>
      <w:r w:rsidR="00DD4A23" w:rsidRPr="00067D50">
        <w:rPr>
          <w:rFonts w:ascii="Arial" w:hAnsi="Arial" w:cs="Arial"/>
        </w:rPr>
        <w:t xml:space="preserve">there is a level of complexity </w:t>
      </w:r>
      <w:r w:rsidR="000D4747" w:rsidRPr="00067D50">
        <w:rPr>
          <w:rFonts w:ascii="Arial" w:hAnsi="Arial" w:cs="Arial"/>
        </w:rPr>
        <w:t>across the council</w:t>
      </w:r>
      <w:r w:rsidR="00931AC3" w:rsidRPr="00067D50">
        <w:rPr>
          <w:rFonts w:ascii="Arial" w:hAnsi="Arial" w:cs="Arial"/>
        </w:rPr>
        <w:t>,</w:t>
      </w:r>
      <w:r w:rsidR="000D4747" w:rsidRPr="00067D50">
        <w:rPr>
          <w:rFonts w:ascii="Arial" w:hAnsi="Arial" w:cs="Arial"/>
        </w:rPr>
        <w:t xml:space="preserve"> in directorates</w:t>
      </w:r>
      <w:r w:rsidR="00FB570A" w:rsidRPr="00067D50">
        <w:rPr>
          <w:rFonts w:ascii="Arial" w:hAnsi="Arial" w:cs="Arial"/>
        </w:rPr>
        <w:t xml:space="preserve">, </w:t>
      </w:r>
      <w:r w:rsidR="00931AC3" w:rsidRPr="00067D50">
        <w:rPr>
          <w:rFonts w:ascii="Arial" w:hAnsi="Arial" w:cs="Arial"/>
        </w:rPr>
        <w:t>and in-service</w:t>
      </w:r>
      <w:r w:rsidR="00FB570A" w:rsidRPr="00067D50">
        <w:rPr>
          <w:rFonts w:ascii="Arial" w:hAnsi="Arial" w:cs="Arial"/>
        </w:rPr>
        <w:t xml:space="preserve"> areas.  Some discretionary services </w:t>
      </w:r>
      <w:r w:rsidR="00931AC3" w:rsidRPr="00067D50">
        <w:rPr>
          <w:rFonts w:ascii="Arial" w:hAnsi="Arial" w:cs="Arial"/>
        </w:rPr>
        <w:t>will have a clarity over the</w:t>
      </w:r>
      <w:r w:rsidR="00350DF9" w:rsidRPr="00067D50">
        <w:rPr>
          <w:rFonts w:ascii="Arial" w:hAnsi="Arial" w:cs="Arial"/>
        </w:rPr>
        <w:t xml:space="preserve"> operating </w:t>
      </w:r>
      <w:r w:rsidR="00A771F1" w:rsidRPr="00067D50">
        <w:rPr>
          <w:rFonts w:ascii="Arial" w:hAnsi="Arial" w:cs="Arial"/>
        </w:rPr>
        <w:t xml:space="preserve">policy </w:t>
      </w:r>
      <w:r w:rsidR="00350DF9" w:rsidRPr="00067D50">
        <w:rPr>
          <w:rFonts w:ascii="Arial" w:hAnsi="Arial" w:cs="Arial"/>
        </w:rPr>
        <w:t>model to be applied</w:t>
      </w:r>
      <w:r w:rsidR="00352DB6" w:rsidRPr="00067D50">
        <w:rPr>
          <w:rFonts w:ascii="Arial" w:hAnsi="Arial" w:cs="Arial"/>
        </w:rPr>
        <w:t>, particularly wh</w:t>
      </w:r>
      <w:r w:rsidR="00D536B2" w:rsidRPr="00067D50">
        <w:rPr>
          <w:rFonts w:ascii="Arial" w:hAnsi="Arial" w:cs="Arial"/>
        </w:rPr>
        <w:t>en</w:t>
      </w:r>
      <w:r w:rsidR="00352DB6" w:rsidRPr="00067D50">
        <w:rPr>
          <w:rFonts w:ascii="Arial" w:hAnsi="Arial" w:cs="Arial"/>
        </w:rPr>
        <w:t xml:space="preserve"> all its activity is </w:t>
      </w:r>
      <w:r w:rsidR="00D536B2" w:rsidRPr="00067D50">
        <w:rPr>
          <w:rFonts w:ascii="Arial" w:hAnsi="Arial" w:cs="Arial"/>
        </w:rPr>
        <w:t xml:space="preserve">discretionary. </w:t>
      </w:r>
      <w:r w:rsidR="00D220E9" w:rsidRPr="00067D50">
        <w:rPr>
          <w:rFonts w:ascii="Arial" w:hAnsi="Arial" w:cs="Arial"/>
        </w:rPr>
        <w:t xml:space="preserve">In service areas, where the activity is an enhancement </w:t>
      </w:r>
      <w:r w:rsidR="005001EF" w:rsidRPr="00067D50">
        <w:rPr>
          <w:rFonts w:ascii="Arial" w:hAnsi="Arial" w:cs="Arial"/>
        </w:rPr>
        <w:t xml:space="preserve">of a statutory function the </w:t>
      </w:r>
      <w:r w:rsidR="00650883" w:rsidRPr="00067D50">
        <w:rPr>
          <w:rFonts w:ascii="Arial" w:hAnsi="Arial" w:cs="Arial"/>
        </w:rPr>
        <w:t>application of the operating policy should be at</w:t>
      </w:r>
      <w:r w:rsidR="003D3A4A" w:rsidRPr="00067D50">
        <w:rPr>
          <w:rFonts w:ascii="Arial" w:hAnsi="Arial" w:cs="Arial"/>
        </w:rPr>
        <w:t xml:space="preserve"> the </w:t>
      </w:r>
      <w:r w:rsidR="00AA2BC4" w:rsidRPr="00067D50">
        <w:rPr>
          <w:rFonts w:ascii="Arial" w:hAnsi="Arial" w:cs="Arial"/>
        </w:rPr>
        <w:t>activity/</w:t>
      </w:r>
      <w:r w:rsidR="00650883" w:rsidRPr="00067D50">
        <w:rPr>
          <w:rFonts w:ascii="Arial" w:hAnsi="Arial" w:cs="Arial"/>
        </w:rPr>
        <w:t>fee</w:t>
      </w:r>
      <w:r w:rsidR="003D3A4A" w:rsidRPr="00067D50">
        <w:rPr>
          <w:rFonts w:ascii="Arial" w:hAnsi="Arial" w:cs="Arial"/>
        </w:rPr>
        <w:t xml:space="preserve"> level</w:t>
      </w:r>
      <w:r w:rsidR="00611FA1" w:rsidRPr="00067D50">
        <w:rPr>
          <w:rFonts w:ascii="Arial" w:hAnsi="Arial" w:cs="Arial"/>
        </w:rPr>
        <w:t xml:space="preserve"> line</w:t>
      </w:r>
      <w:r w:rsidR="00AA2BC4" w:rsidRPr="00067D50">
        <w:rPr>
          <w:rFonts w:ascii="Arial" w:hAnsi="Arial" w:cs="Arial"/>
        </w:rPr>
        <w:t>, not service</w:t>
      </w:r>
      <w:r w:rsidR="00611FA1" w:rsidRPr="00067D50">
        <w:rPr>
          <w:rFonts w:ascii="Arial" w:hAnsi="Arial" w:cs="Arial"/>
        </w:rPr>
        <w:t xml:space="preserve"> </w:t>
      </w:r>
      <w:r w:rsidR="00E64E9F" w:rsidRPr="00067D50">
        <w:rPr>
          <w:rFonts w:ascii="Arial" w:hAnsi="Arial" w:cs="Arial"/>
        </w:rPr>
        <w:t>or team</w:t>
      </w:r>
      <w:r w:rsidR="00AA2BC4" w:rsidRPr="00067D50">
        <w:rPr>
          <w:rFonts w:ascii="Arial" w:hAnsi="Arial" w:cs="Arial"/>
        </w:rPr>
        <w:t xml:space="preserve"> level</w:t>
      </w:r>
      <w:r w:rsidR="00E64E9F" w:rsidRPr="00067D50">
        <w:rPr>
          <w:rFonts w:ascii="Arial" w:hAnsi="Arial" w:cs="Arial"/>
        </w:rPr>
        <w:t xml:space="preserve"> and be a factor in the overall budget planning process</w:t>
      </w:r>
      <w:r w:rsidR="00AA2BC4" w:rsidRPr="00067D50">
        <w:rPr>
          <w:rFonts w:ascii="Arial" w:hAnsi="Arial" w:cs="Arial"/>
        </w:rPr>
        <w:t>.</w:t>
      </w:r>
    </w:p>
    <w:p w14:paraId="6973D9FD" w14:textId="77777777" w:rsidR="00FE5FDD" w:rsidRPr="00067D50" w:rsidRDefault="00310D6C" w:rsidP="00FE5FDD">
      <w:pPr>
        <w:spacing w:after="200" w:line="276" w:lineRule="auto"/>
        <w:jc w:val="both"/>
        <w:rPr>
          <w:rFonts w:ascii="Arial" w:hAnsi="Arial" w:cs="Arial"/>
          <w:b/>
          <w:bCs/>
        </w:rPr>
      </w:pPr>
      <w:r w:rsidRPr="00067D50">
        <w:rPr>
          <w:rFonts w:ascii="Arial" w:hAnsi="Arial" w:cs="Arial"/>
          <w:b/>
          <w:bCs/>
        </w:rPr>
        <w:t>Performance</w:t>
      </w:r>
      <w:r w:rsidR="00172044">
        <w:rPr>
          <w:rFonts w:ascii="Arial" w:hAnsi="Arial" w:cs="Arial"/>
          <w:b/>
          <w:bCs/>
        </w:rPr>
        <w:t xml:space="preserve"> and Exit</w:t>
      </w:r>
    </w:p>
    <w:p w14:paraId="1C7E9E39" w14:textId="77777777" w:rsidR="00134442" w:rsidRPr="00067D50" w:rsidRDefault="00310D6C" w:rsidP="00835DD1">
      <w:pPr>
        <w:pStyle w:val="ListParagraph"/>
        <w:numPr>
          <w:ilvl w:val="0"/>
          <w:numId w:val="1"/>
        </w:numPr>
        <w:spacing w:before="120" w:after="120" w:line="276" w:lineRule="auto"/>
        <w:ind w:left="357" w:hanging="357"/>
        <w:contextualSpacing w:val="0"/>
        <w:jc w:val="both"/>
        <w:rPr>
          <w:rFonts w:ascii="Arial" w:hAnsi="Arial" w:cs="Arial"/>
        </w:rPr>
      </w:pPr>
      <w:r w:rsidRPr="00067D50">
        <w:rPr>
          <w:rFonts w:ascii="Arial" w:hAnsi="Arial" w:cs="Arial"/>
        </w:rPr>
        <w:t>Service reviews should be undertaken at least annually for all discretionary services and inform business planning</w:t>
      </w:r>
      <w:r w:rsidR="00CD57AB" w:rsidRPr="00067D50">
        <w:rPr>
          <w:rFonts w:ascii="Arial" w:hAnsi="Arial" w:cs="Arial"/>
        </w:rPr>
        <w:t xml:space="preserve">.  Financial monitoring </w:t>
      </w:r>
      <w:r w:rsidR="009E2DDB" w:rsidRPr="00067D50">
        <w:rPr>
          <w:rFonts w:ascii="Arial" w:hAnsi="Arial" w:cs="Arial"/>
        </w:rPr>
        <w:t xml:space="preserve">must </w:t>
      </w:r>
      <w:r w:rsidR="00CD57AB" w:rsidRPr="00067D50">
        <w:rPr>
          <w:rFonts w:ascii="Arial" w:hAnsi="Arial" w:cs="Arial"/>
        </w:rPr>
        <w:t xml:space="preserve">feature in such reviews </w:t>
      </w:r>
      <w:r w:rsidR="009E2DDB" w:rsidRPr="00067D50">
        <w:rPr>
          <w:rFonts w:ascii="Arial" w:hAnsi="Arial" w:cs="Arial"/>
        </w:rPr>
        <w:t>as with wider market variables.</w:t>
      </w:r>
    </w:p>
    <w:p w14:paraId="4088A5FB" w14:textId="77777777" w:rsidR="00456B6D" w:rsidRPr="00067D50" w:rsidRDefault="00310D6C" w:rsidP="00835DD1">
      <w:pPr>
        <w:pStyle w:val="ListParagraph"/>
        <w:numPr>
          <w:ilvl w:val="0"/>
          <w:numId w:val="1"/>
        </w:numPr>
        <w:spacing w:before="120" w:after="120" w:line="276" w:lineRule="auto"/>
        <w:ind w:left="357" w:hanging="357"/>
        <w:contextualSpacing w:val="0"/>
        <w:jc w:val="both"/>
        <w:rPr>
          <w:rFonts w:ascii="Arial" w:hAnsi="Arial" w:cs="Arial"/>
        </w:rPr>
      </w:pPr>
      <w:r w:rsidRPr="00067D50">
        <w:rPr>
          <w:rFonts w:ascii="Arial" w:hAnsi="Arial" w:cs="Arial"/>
        </w:rPr>
        <w:t xml:space="preserve">Discretionary service </w:t>
      </w:r>
      <w:r w:rsidR="004D0FBE" w:rsidRPr="00067D50">
        <w:rPr>
          <w:rFonts w:ascii="Arial" w:hAnsi="Arial" w:cs="Arial"/>
        </w:rPr>
        <w:t xml:space="preserve">areas </w:t>
      </w:r>
      <w:r w:rsidR="00061B2D" w:rsidRPr="00067D50">
        <w:rPr>
          <w:rFonts w:ascii="Arial" w:hAnsi="Arial" w:cs="Arial"/>
        </w:rPr>
        <w:t xml:space="preserve">with </w:t>
      </w:r>
      <w:r w:rsidR="002C2B3C" w:rsidRPr="00067D50">
        <w:rPr>
          <w:rFonts w:ascii="Arial" w:hAnsi="Arial" w:cs="Arial"/>
        </w:rPr>
        <w:t>an</w:t>
      </w:r>
      <w:r w:rsidR="00061B2D" w:rsidRPr="00067D50">
        <w:rPr>
          <w:rFonts w:ascii="Arial" w:hAnsi="Arial" w:cs="Arial"/>
        </w:rPr>
        <w:t xml:space="preserve"> </w:t>
      </w:r>
      <w:r w:rsidR="002C2B3C" w:rsidRPr="00067D50">
        <w:rPr>
          <w:rFonts w:ascii="Arial" w:hAnsi="Arial" w:cs="Arial"/>
        </w:rPr>
        <w:t xml:space="preserve">operating </w:t>
      </w:r>
      <w:r w:rsidR="005E3C39" w:rsidRPr="00067D50">
        <w:rPr>
          <w:rFonts w:ascii="Arial" w:hAnsi="Arial" w:cs="Arial"/>
        </w:rPr>
        <w:t xml:space="preserve">policy </w:t>
      </w:r>
      <w:r w:rsidR="002C2B3C" w:rsidRPr="00067D50">
        <w:rPr>
          <w:rFonts w:ascii="Arial" w:hAnsi="Arial" w:cs="Arial"/>
        </w:rPr>
        <w:t xml:space="preserve">model of </w:t>
      </w:r>
      <w:r w:rsidR="00565022" w:rsidRPr="00067D50">
        <w:rPr>
          <w:rFonts w:ascii="Arial" w:hAnsi="Arial" w:cs="Arial"/>
        </w:rPr>
        <w:t xml:space="preserve">Subsidised, </w:t>
      </w:r>
      <w:r w:rsidR="002C2B3C" w:rsidRPr="00067D50">
        <w:rPr>
          <w:rFonts w:ascii="Arial" w:hAnsi="Arial" w:cs="Arial"/>
        </w:rPr>
        <w:t xml:space="preserve">Market </w:t>
      </w:r>
      <w:r w:rsidR="00137515" w:rsidRPr="00067D50">
        <w:rPr>
          <w:rFonts w:ascii="Arial" w:hAnsi="Arial" w:cs="Arial"/>
        </w:rPr>
        <w:t>O</w:t>
      </w:r>
      <w:r w:rsidR="002C2B3C" w:rsidRPr="00067D50">
        <w:rPr>
          <w:rFonts w:ascii="Arial" w:hAnsi="Arial" w:cs="Arial"/>
        </w:rPr>
        <w:t xml:space="preserve">rientated, </w:t>
      </w:r>
      <w:r w:rsidR="004D0FBE" w:rsidRPr="00067D50">
        <w:rPr>
          <w:rFonts w:ascii="Arial" w:hAnsi="Arial" w:cs="Arial"/>
        </w:rPr>
        <w:t>F</w:t>
      </w:r>
      <w:r w:rsidR="002C2B3C" w:rsidRPr="00067D50">
        <w:rPr>
          <w:rFonts w:ascii="Arial" w:hAnsi="Arial" w:cs="Arial"/>
        </w:rPr>
        <w:t xml:space="preserve">ull </w:t>
      </w:r>
      <w:r w:rsidR="00137515" w:rsidRPr="00067D50">
        <w:rPr>
          <w:rFonts w:ascii="Arial" w:hAnsi="Arial" w:cs="Arial"/>
        </w:rPr>
        <w:t>C</w:t>
      </w:r>
      <w:r w:rsidR="002C2B3C" w:rsidRPr="00067D50">
        <w:rPr>
          <w:rFonts w:ascii="Arial" w:hAnsi="Arial" w:cs="Arial"/>
        </w:rPr>
        <w:t xml:space="preserve">ost </w:t>
      </w:r>
      <w:r w:rsidR="00137515" w:rsidRPr="00067D50">
        <w:rPr>
          <w:rFonts w:ascii="Arial" w:hAnsi="Arial" w:cs="Arial"/>
        </w:rPr>
        <w:t>R</w:t>
      </w:r>
      <w:r w:rsidR="002C2B3C" w:rsidRPr="00067D50">
        <w:rPr>
          <w:rFonts w:ascii="Arial" w:hAnsi="Arial" w:cs="Arial"/>
        </w:rPr>
        <w:t>ecovery</w:t>
      </w:r>
      <w:r w:rsidR="004D0FBE" w:rsidRPr="00067D50">
        <w:rPr>
          <w:rFonts w:ascii="Arial" w:hAnsi="Arial" w:cs="Arial"/>
        </w:rPr>
        <w:t xml:space="preserve">, Full </w:t>
      </w:r>
      <w:r w:rsidR="00137515" w:rsidRPr="00067D50">
        <w:rPr>
          <w:rFonts w:ascii="Arial" w:hAnsi="Arial" w:cs="Arial"/>
        </w:rPr>
        <w:t>C</w:t>
      </w:r>
      <w:r w:rsidR="004D0FBE" w:rsidRPr="00067D50">
        <w:rPr>
          <w:rFonts w:ascii="Arial" w:hAnsi="Arial" w:cs="Arial"/>
        </w:rPr>
        <w:t xml:space="preserve">ost </w:t>
      </w:r>
      <w:r w:rsidR="00014B06" w:rsidRPr="00067D50">
        <w:rPr>
          <w:rFonts w:ascii="Arial" w:hAnsi="Arial" w:cs="Arial"/>
        </w:rPr>
        <w:t>+ showing</w:t>
      </w:r>
      <w:r w:rsidRPr="00067D50">
        <w:rPr>
          <w:rFonts w:ascii="Arial" w:hAnsi="Arial" w:cs="Arial"/>
        </w:rPr>
        <w:t xml:space="preserve"> a deficit </w:t>
      </w:r>
      <w:r w:rsidR="00FC13A6" w:rsidRPr="00067D50">
        <w:rPr>
          <w:rFonts w:ascii="Arial" w:hAnsi="Arial" w:cs="Arial"/>
        </w:rPr>
        <w:t>position</w:t>
      </w:r>
      <w:r w:rsidRPr="00067D50">
        <w:rPr>
          <w:rFonts w:ascii="Arial" w:hAnsi="Arial" w:cs="Arial"/>
        </w:rPr>
        <w:t xml:space="preserve"> </w:t>
      </w:r>
      <w:r w:rsidR="00FC13A6" w:rsidRPr="00067D50">
        <w:rPr>
          <w:rFonts w:ascii="Arial" w:hAnsi="Arial" w:cs="Arial"/>
        </w:rPr>
        <w:t xml:space="preserve">must be reviewed against its operating model in </w:t>
      </w:r>
      <w:r w:rsidR="00451E1B" w:rsidRPr="00067D50">
        <w:rPr>
          <w:rFonts w:ascii="Arial" w:hAnsi="Arial" w:cs="Arial"/>
        </w:rPr>
        <w:t>the following situations</w:t>
      </w:r>
      <w:r w:rsidR="00492B25" w:rsidRPr="00067D50">
        <w:rPr>
          <w:rFonts w:ascii="Arial" w:hAnsi="Arial" w:cs="Arial"/>
        </w:rPr>
        <w:t>:</w:t>
      </w:r>
    </w:p>
    <w:p w14:paraId="55546DA4" w14:textId="77777777" w:rsidR="00A132AC" w:rsidRPr="00067D50" w:rsidRDefault="00A132AC" w:rsidP="00A132AC">
      <w:pPr>
        <w:pStyle w:val="ListParagraph"/>
        <w:spacing w:after="200" w:line="276" w:lineRule="auto"/>
        <w:ind w:left="360"/>
        <w:jc w:val="both"/>
        <w:rPr>
          <w:rFonts w:ascii="Arial" w:hAnsi="Arial" w:cs="Arial"/>
        </w:rPr>
      </w:pPr>
    </w:p>
    <w:p w14:paraId="22FF1627" w14:textId="77777777" w:rsidR="00014B06" w:rsidRPr="00067D50" w:rsidRDefault="00310D6C" w:rsidP="002161BE">
      <w:pPr>
        <w:pStyle w:val="ListParagraph"/>
        <w:numPr>
          <w:ilvl w:val="0"/>
          <w:numId w:val="8"/>
        </w:numPr>
        <w:rPr>
          <w:rFonts w:ascii="Arial" w:hAnsi="Arial" w:cs="Arial"/>
        </w:rPr>
      </w:pPr>
      <w:r w:rsidRPr="00067D50">
        <w:rPr>
          <w:rFonts w:ascii="Arial" w:hAnsi="Arial" w:cs="Arial"/>
        </w:rPr>
        <w:t>A</w:t>
      </w:r>
      <w:r w:rsidR="009E2DDB" w:rsidRPr="00067D50">
        <w:rPr>
          <w:rFonts w:ascii="Arial" w:hAnsi="Arial" w:cs="Arial"/>
        </w:rPr>
        <w:t xml:space="preserve"> falling </w:t>
      </w:r>
      <w:r w:rsidRPr="00067D50">
        <w:rPr>
          <w:rFonts w:ascii="Arial" w:hAnsi="Arial" w:cs="Arial"/>
        </w:rPr>
        <w:t>three-year</w:t>
      </w:r>
      <w:r w:rsidR="00B76B57" w:rsidRPr="00067D50">
        <w:rPr>
          <w:rFonts w:ascii="Arial" w:hAnsi="Arial" w:cs="Arial"/>
        </w:rPr>
        <w:t xml:space="preserve"> </w:t>
      </w:r>
      <w:r w:rsidR="009E2DDB" w:rsidRPr="00067D50">
        <w:rPr>
          <w:rFonts w:ascii="Arial" w:hAnsi="Arial" w:cs="Arial"/>
        </w:rPr>
        <w:t xml:space="preserve">financial trajectory </w:t>
      </w:r>
      <w:r w:rsidR="00B54FF5" w:rsidRPr="00067D50">
        <w:rPr>
          <w:rFonts w:ascii="Arial" w:hAnsi="Arial" w:cs="Arial"/>
        </w:rPr>
        <w:t xml:space="preserve">and </w:t>
      </w:r>
      <w:r w:rsidR="00B90542" w:rsidRPr="00067D50">
        <w:rPr>
          <w:rFonts w:ascii="Arial" w:hAnsi="Arial" w:cs="Arial"/>
        </w:rPr>
        <w:t>non-achievement</w:t>
      </w:r>
      <w:r w:rsidR="00B54FF5" w:rsidRPr="00067D50">
        <w:rPr>
          <w:rFonts w:ascii="Arial" w:hAnsi="Arial" w:cs="Arial"/>
        </w:rPr>
        <w:t xml:space="preserve"> </w:t>
      </w:r>
      <w:r w:rsidRPr="00067D50">
        <w:rPr>
          <w:rFonts w:ascii="Arial" w:hAnsi="Arial" w:cs="Arial"/>
        </w:rPr>
        <w:t xml:space="preserve">against budget </w:t>
      </w:r>
    </w:p>
    <w:p w14:paraId="2F01AD63" w14:textId="77777777" w:rsidR="002161BE" w:rsidRPr="00067D50" w:rsidRDefault="00310D6C" w:rsidP="002F0FD4">
      <w:pPr>
        <w:pStyle w:val="ListParagraph"/>
        <w:numPr>
          <w:ilvl w:val="0"/>
          <w:numId w:val="8"/>
        </w:numPr>
        <w:rPr>
          <w:rFonts w:ascii="Arial" w:hAnsi="Arial" w:cs="Arial"/>
        </w:rPr>
      </w:pPr>
      <w:r w:rsidRPr="00067D50">
        <w:rPr>
          <w:rFonts w:ascii="Arial" w:hAnsi="Arial" w:cs="Arial"/>
        </w:rPr>
        <w:t>Non -</w:t>
      </w:r>
      <w:r w:rsidR="00E274FD" w:rsidRPr="00067D50">
        <w:rPr>
          <w:rFonts w:ascii="Arial" w:hAnsi="Arial" w:cs="Arial"/>
        </w:rPr>
        <w:t xml:space="preserve"> </w:t>
      </w:r>
      <w:r w:rsidRPr="00067D50">
        <w:rPr>
          <w:rFonts w:ascii="Arial" w:hAnsi="Arial" w:cs="Arial"/>
        </w:rPr>
        <w:t>achievement of direct cost</w:t>
      </w:r>
      <w:r w:rsidR="00425CB7" w:rsidRPr="00067D50">
        <w:rPr>
          <w:rFonts w:ascii="Arial" w:hAnsi="Arial" w:cs="Arial"/>
        </w:rPr>
        <w:t>s</w:t>
      </w:r>
      <w:r w:rsidR="007B4CB5" w:rsidRPr="00067D50">
        <w:rPr>
          <w:rFonts w:ascii="Arial" w:hAnsi="Arial" w:cs="Arial"/>
        </w:rPr>
        <w:t xml:space="preserve"> at year end.</w:t>
      </w:r>
      <w:r w:rsidR="00420438" w:rsidRPr="00067D50">
        <w:rPr>
          <w:rFonts w:ascii="Arial" w:hAnsi="Arial" w:cs="Arial"/>
        </w:rPr>
        <w:t xml:space="preserve"> </w:t>
      </w:r>
      <w:r w:rsidR="00C36145" w:rsidRPr="00067D50">
        <w:rPr>
          <w:rFonts w:ascii="Arial" w:hAnsi="Arial" w:cs="Arial"/>
        </w:rPr>
        <w:t>I.e.,</w:t>
      </w:r>
      <w:r w:rsidR="00420438" w:rsidRPr="00067D50">
        <w:rPr>
          <w:rFonts w:ascii="Arial" w:hAnsi="Arial" w:cs="Arial"/>
        </w:rPr>
        <w:t xml:space="preserve"> Expendi</w:t>
      </w:r>
      <w:r w:rsidR="007B04EA" w:rsidRPr="00067D50">
        <w:rPr>
          <w:rFonts w:ascii="Arial" w:hAnsi="Arial" w:cs="Arial"/>
        </w:rPr>
        <w:t>ture is greater than income.</w:t>
      </w:r>
    </w:p>
    <w:p w14:paraId="6E6572EC" w14:textId="77777777" w:rsidR="002F0FD4" w:rsidRPr="00067D50" w:rsidRDefault="002F0FD4" w:rsidP="002F0FD4">
      <w:pPr>
        <w:pStyle w:val="ListParagraph"/>
        <w:rPr>
          <w:rFonts w:ascii="Arial" w:hAnsi="Arial" w:cs="Arial"/>
        </w:rPr>
      </w:pPr>
    </w:p>
    <w:p w14:paraId="44F6BE45" w14:textId="77777777" w:rsidR="009E2DDB" w:rsidRPr="00067D50" w:rsidRDefault="00310D6C" w:rsidP="00835DD1">
      <w:pPr>
        <w:pStyle w:val="ListParagraph"/>
        <w:numPr>
          <w:ilvl w:val="0"/>
          <w:numId w:val="16"/>
        </w:numPr>
        <w:spacing w:before="120" w:after="120"/>
        <w:ind w:left="714" w:hanging="357"/>
        <w:contextualSpacing w:val="0"/>
        <w:rPr>
          <w:rFonts w:ascii="Arial" w:hAnsi="Arial" w:cs="Arial"/>
          <w:b/>
          <w:bCs/>
        </w:rPr>
      </w:pPr>
      <w:r w:rsidRPr="00067D50">
        <w:rPr>
          <w:rFonts w:ascii="Arial" w:hAnsi="Arial" w:cs="Arial"/>
          <w:b/>
          <w:bCs/>
        </w:rPr>
        <w:t>This review may indicate and propose a</w:t>
      </w:r>
      <w:r w:rsidR="00B540A8" w:rsidRPr="00067D50">
        <w:rPr>
          <w:rFonts w:ascii="Arial" w:hAnsi="Arial" w:cs="Arial"/>
          <w:b/>
          <w:bCs/>
        </w:rPr>
        <w:t xml:space="preserve"> recovery plan, an </w:t>
      </w:r>
      <w:r w:rsidRPr="00067D50">
        <w:rPr>
          <w:rFonts w:ascii="Arial" w:hAnsi="Arial" w:cs="Arial"/>
          <w:b/>
          <w:bCs/>
        </w:rPr>
        <w:t xml:space="preserve">alternative </w:t>
      </w:r>
      <w:r w:rsidR="004A5198" w:rsidRPr="00067D50">
        <w:rPr>
          <w:rFonts w:ascii="Arial" w:hAnsi="Arial" w:cs="Arial"/>
          <w:b/>
          <w:bCs/>
        </w:rPr>
        <w:t xml:space="preserve">policy </w:t>
      </w:r>
      <w:r w:rsidR="00B90542" w:rsidRPr="00067D50">
        <w:rPr>
          <w:rFonts w:ascii="Arial" w:hAnsi="Arial" w:cs="Arial"/>
          <w:b/>
          <w:bCs/>
        </w:rPr>
        <w:t xml:space="preserve">operating model, </w:t>
      </w:r>
      <w:r w:rsidR="00CE4F1F" w:rsidRPr="00067D50">
        <w:rPr>
          <w:rFonts w:ascii="Arial" w:hAnsi="Arial" w:cs="Arial"/>
          <w:b/>
          <w:bCs/>
        </w:rPr>
        <w:t xml:space="preserve">alternative </w:t>
      </w:r>
      <w:r w:rsidRPr="00067D50">
        <w:rPr>
          <w:rFonts w:ascii="Arial" w:hAnsi="Arial" w:cs="Arial"/>
          <w:b/>
          <w:bCs/>
        </w:rPr>
        <w:t>service delivery model or a possible discontinuation of the service</w:t>
      </w:r>
      <w:r w:rsidR="002C54C3" w:rsidRPr="00067D50">
        <w:rPr>
          <w:rFonts w:ascii="Arial" w:hAnsi="Arial" w:cs="Arial"/>
          <w:b/>
          <w:bCs/>
        </w:rPr>
        <w:t xml:space="preserve"> and exit arrangements</w:t>
      </w:r>
      <w:r w:rsidRPr="00067D50">
        <w:rPr>
          <w:rFonts w:ascii="Arial" w:hAnsi="Arial" w:cs="Arial"/>
          <w:b/>
          <w:bCs/>
        </w:rPr>
        <w:t xml:space="preserve">. </w:t>
      </w:r>
    </w:p>
    <w:p w14:paraId="48EE44B1" w14:textId="77777777" w:rsidR="00DE7F8B" w:rsidRPr="00067D50" w:rsidRDefault="00310D6C" w:rsidP="00835DD1">
      <w:pPr>
        <w:pStyle w:val="ListParagraph"/>
        <w:numPr>
          <w:ilvl w:val="0"/>
          <w:numId w:val="16"/>
        </w:numPr>
        <w:spacing w:before="120" w:after="120"/>
        <w:ind w:left="714" w:hanging="357"/>
        <w:contextualSpacing w:val="0"/>
        <w:rPr>
          <w:rFonts w:ascii="Arial" w:hAnsi="Arial" w:cs="Arial"/>
        </w:rPr>
      </w:pPr>
      <w:r w:rsidRPr="00067D50">
        <w:rPr>
          <w:rFonts w:ascii="Arial" w:hAnsi="Arial" w:cs="Arial"/>
        </w:rPr>
        <w:t xml:space="preserve">It is acknowledged </w:t>
      </w:r>
      <w:r w:rsidR="00761D95" w:rsidRPr="00067D50">
        <w:rPr>
          <w:rFonts w:ascii="Arial" w:hAnsi="Arial" w:cs="Arial"/>
        </w:rPr>
        <w:t>that the budget can contain a number of elements, therefore the review will also need to understand performance against:</w:t>
      </w:r>
    </w:p>
    <w:p w14:paraId="77CE1C27" w14:textId="77777777" w:rsidR="00761D95" w:rsidRPr="00067D50" w:rsidRDefault="00310D6C" w:rsidP="00835DD1">
      <w:pPr>
        <w:pStyle w:val="ListParagraph"/>
        <w:numPr>
          <w:ilvl w:val="0"/>
          <w:numId w:val="8"/>
        </w:numPr>
        <w:spacing w:before="120" w:after="120"/>
        <w:ind w:left="714" w:hanging="357"/>
        <w:contextualSpacing w:val="0"/>
        <w:rPr>
          <w:rFonts w:ascii="Arial" w:hAnsi="Arial" w:cs="Arial"/>
        </w:rPr>
      </w:pPr>
      <w:r w:rsidRPr="00067D50">
        <w:rPr>
          <w:rFonts w:ascii="Arial" w:hAnsi="Arial" w:cs="Arial"/>
        </w:rPr>
        <w:t>Performance against budget</w:t>
      </w:r>
    </w:p>
    <w:p w14:paraId="391B0CEA" w14:textId="77777777" w:rsidR="00761D95" w:rsidRPr="00067D50" w:rsidRDefault="00310D6C" w:rsidP="00835DD1">
      <w:pPr>
        <w:pStyle w:val="ListParagraph"/>
        <w:numPr>
          <w:ilvl w:val="0"/>
          <w:numId w:val="8"/>
        </w:numPr>
        <w:spacing w:before="120" w:after="120"/>
        <w:ind w:left="714" w:hanging="357"/>
        <w:contextualSpacing w:val="0"/>
        <w:rPr>
          <w:rFonts w:ascii="Arial" w:hAnsi="Arial" w:cs="Arial"/>
        </w:rPr>
      </w:pPr>
      <w:r w:rsidRPr="00067D50">
        <w:rPr>
          <w:rFonts w:ascii="Arial" w:hAnsi="Arial" w:cs="Arial"/>
        </w:rPr>
        <w:lastRenderedPageBreak/>
        <w:t>Performance against directs costs</w:t>
      </w:r>
      <w:r w:rsidR="00DF5C00" w:rsidRPr="00067D50">
        <w:rPr>
          <w:rFonts w:ascii="Arial" w:hAnsi="Arial" w:cs="Arial"/>
        </w:rPr>
        <w:t xml:space="preserve"> (income over expenditure</w:t>
      </w:r>
      <w:r w:rsidR="00570E04" w:rsidRPr="00067D50">
        <w:rPr>
          <w:rFonts w:ascii="Arial" w:hAnsi="Arial" w:cs="Arial"/>
        </w:rPr>
        <w:t>)</w:t>
      </w:r>
    </w:p>
    <w:p w14:paraId="5DCB3384" w14:textId="77777777" w:rsidR="00DF5C00" w:rsidRPr="00067D50" w:rsidRDefault="00310D6C" w:rsidP="00835DD1">
      <w:pPr>
        <w:pStyle w:val="ListParagraph"/>
        <w:numPr>
          <w:ilvl w:val="0"/>
          <w:numId w:val="8"/>
        </w:numPr>
        <w:spacing w:before="120" w:after="120"/>
        <w:ind w:left="714" w:hanging="357"/>
        <w:contextualSpacing w:val="0"/>
        <w:rPr>
          <w:rFonts w:ascii="Arial" w:hAnsi="Arial" w:cs="Arial"/>
        </w:rPr>
      </w:pPr>
      <w:r w:rsidRPr="00067D50">
        <w:rPr>
          <w:rFonts w:ascii="Arial" w:hAnsi="Arial" w:cs="Arial"/>
        </w:rPr>
        <w:t>Performance against contribution to overheads</w:t>
      </w:r>
    </w:p>
    <w:p w14:paraId="578425DE" w14:textId="77777777" w:rsidR="00DF5C00" w:rsidRPr="00067D50" w:rsidRDefault="00310D6C" w:rsidP="00835DD1">
      <w:pPr>
        <w:pStyle w:val="ListParagraph"/>
        <w:numPr>
          <w:ilvl w:val="0"/>
          <w:numId w:val="8"/>
        </w:numPr>
        <w:spacing w:before="120" w:after="120"/>
        <w:ind w:left="714" w:hanging="357"/>
        <w:contextualSpacing w:val="0"/>
        <w:rPr>
          <w:rFonts w:ascii="Arial" w:hAnsi="Arial" w:cs="Arial"/>
        </w:rPr>
      </w:pPr>
      <w:r w:rsidRPr="00067D50">
        <w:rPr>
          <w:rFonts w:ascii="Arial" w:hAnsi="Arial" w:cs="Arial"/>
        </w:rPr>
        <w:t xml:space="preserve">Performance against </w:t>
      </w:r>
      <w:r w:rsidR="002161BE" w:rsidRPr="00067D50">
        <w:rPr>
          <w:rFonts w:ascii="Arial" w:hAnsi="Arial" w:cs="Arial"/>
        </w:rPr>
        <w:t>contribution to wider corporate budget, where relevant</w:t>
      </w:r>
      <w:r w:rsidR="004A24D9" w:rsidRPr="00067D50">
        <w:rPr>
          <w:rFonts w:ascii="Arial" w:hAnsi="Arial" w:cs="Arial"/>
        </w:rPr>
        <w:t>.</w:t>
      </w:r>
    </w:p>
    <w:p w14:paraId="03ADAA77" w14:textId="77777777" w:rsidR="004B17C0" w:rsidRPr="00067D50" w:rsidRDefault="00310D6C" w:rsidP="00835DD1">
      <w:pPr>
        <w:pStyle w:val="ListParagraph"/>
        <w:numPr>
          <w:ilvl w:val="0"/>
          <w:numId w:val="8"/>
        </w:numPr>
        <w:spacing w:before="120" w:after="120"/>
        <w:ind w:left="714" w:hanging="357"/>
        <w:contextualSpacing w:val="0"/>
        <w:rPr>
          <w:rFonts w:ascii="Arial" w:hAnsi="Arial" w:cs="Arial"/>
        </w:rPr>
      </w:pPr>
      <w:r w:rsidRPr="00067D50">
        <w:rPr>
          <w:rFonts w:ascii="Arial" w:hAnsi="Arial" w:cs="Arial"/>
        </w:rPr>
        <w:t>Performance against intended benefit realisation</w:t>
      </w:r>
      <w:r w:rsidR="00751F68" w:rsidRPr="00067D50">
        <w:rPr>
          <w:rFonts w:ascii="Arial" w:hAnsi="Arial" w:cs="Arial"/>
        </w:rPr>
        <w:t xml:space="preserve"> (intended outcomes</w:t>
      </w:r>
      <w:r w:rsidR="005E1B04" w:rsidRPr="00067D50">
        <w:rPr>
          <w:rFonts w:ascii="Arial" w:hAnsi="Arial" w:cs="Arial"/>
        </w:rPr>
        <w:t xml:space="preserve"> </w:t>
      </w:r>
      <w:r w:rsidR="00A64754" w:rsidRPr="00067D50">
        <w:rPr>
          <w:rFonts w:ascii="Arial" w:hAnsi="Arial" w:cs="Arial"/>
        </w:rPr>
        <w:t xml:space="preserve">&amp; benefits </w:t>
      </w:r>
      <w:r w:rsidR="002F0FD4" w:rsidRPr="00067D50">
        <w:rPr>
          <w:rFonts w:ascii="Arial" w:hAnsi="Arial" w:cs="Arial"/>
        </w:rPr>
        <w:t>to</w:t>
      </w:r>
      <w:r w:rsidR="005E1B04" w:rsidRPr="00067D50">
        <w:rPr>
          <w:rFonts w:ascii="Arial" w:hAnsi="Arial" w:cs="Arial"/>
        </w:rPr>
        <w:t xml:space="preserve"> customers)</w:t>
      </w:r>
    </w:p>
    <w:p w14:paraId="38715187" w14:textId="77777777" w:rsidR="00955828" w:rsidRDefault="00310D6C" w:rsidP="003E61A6">
      <w:pPr>
        <w:rPr>
          <w:rFonts w:ascii="Arial" w:hAnsi="Arial" w:cs="Arial"/>
        </w:rPr>
      </w:pPr>
      <w:r w:rsidRPr="00067D50">
        <w:rPr>
          <w:rFonts w:ascii="Arial" w:hAnsi="Arial" w:cs="Arial"/>
        </w:rPr>
        <w:t xml:space="preserve">This approach will support </w:t>
      </w:r>
      <w:r w:rsidR="009B4953" w:rsidRPr="00067D50">
        <w:rPr>
          <w:rFonts w:ascii="Arial" w:hAnsi="Arial" w:cs="Arial"/>
        </w:rPr>
        <w:t xml:space="preserve">an </w:t>
      </w:r>
      <w:r w:rsidRPr="00067D50">
        <w:rPr>
          <w:rFonts w:ascii="Arial" w:hAnsi="Arial" w:cs="Arial"/>
        </w:rPr>
        <w:t xml:space="preserve">early identification of issues and </w:t>
      </w:r>
      <w:r w:rsidR="009B4953" w:rsidRPr="00067D50">
        <w:rPr>
          <w:rFonts w:ascii="Arial" w:hAnsi="Arial" w:cs="Arial"/>
        </w:rPr>
        <w:t xml:space="preserve">a holistic review of financial </w:t>
      </w:r>
      <w:r w:rsidR="00F82806" w:rsidRPr="00067D50">
        <w:rPr>
          <w:rFonts w:ascii="Arial" w:hAnsi="Arial" w:cs="Arial"/>
        </w:rPr>
        <w:t xml:space="preserve">and </w:t>
      </w:r>
      <w:r w:rsidR="00473336" w:rsidRPr="00067D50">
        <w:rPr>
          <w:rFonts w:ascii="Arial" w:hAnsi="Arial" w:cs="Arial"/>
        </w:rPr>
        <w:t xml:space="preserve">wider benefit </w:t>
      </w:r>
      <w:r w:rsidR="00157033" w:rsidRPr="00067D50">
        <w:rPr>
          <w:rFonts w:ascii="Arial" w:hAnsi="Arial" w:cs="Arial"/>
        </w:rPr>
        <w:t xml:space="preserve">variables to the council/customers to be considered in parallel. </w:t>
      </w:r>
    </w:p>
    <w:p w14:paraId="6E5167A8" w14:textId="77777777" w:rsidR="003E61A6" w:rsidRPr="00067D50" w:rsidRDefault="00310D6C" w:rsidP="003E61A6">
      <w:pPr>
        <w:rPr>
          <w:rFonts w:ascii="Arial" w:hAnsi="Arial" w:cs="Arial"/>
        </w:rPr>
      </w:pPr>
      <w:r w:rsidRPr="00067D50">
        <w:rPr>
          <w:rFonts w:ascii="Arial" w:hAnsi="Arial" w:cs="Arial"/>
        </w:rPr>
        <w:t>Please note App 4.</w:t>
      </w:r>
    </w:p>
    <w:p w14:paraId="44027A0A" w14:textId="77777777" w:rsidR="005A6890" w:rsidRPr="00067D50" w:rsidRDefault="00310D6C" w:rsidP="009165B8">
      <w:pPr>
        <w:pStyle w:val="ListParagraph"/>
        <w:numPr>
          <w:ilvl w:val="0"/>
          <w:numId w:val="1"/>
        </w:numPr>
        <w:ind w:left="303"/>
        <w:rPr>
          <w:rFonts w:ascii="Arial" w:hAnsi="Arial" w:cs="Arial"/>
        </w:rPr>
      </w:pPr>
      <w:r w:rsidRPr="00067D50">
        <w:rPr>
          <w:rFonts w:ascii="Arial" w:hAnsi="Arial" w:cs="Arial"/>
        </w:rPr>
        <w:t xml:space="preserve">The council will undertake an annual exercise to identify </w:t>
      </w:r>
      <w:r w:rsidR="00D80663" w:rsidRPr="00067D50">
        <w:rPr>
          <w:rFonts w:ascii="Arial" w:hAnsi="Arial" w:cs="Arial"/>
        </w:rPr>
        <w:t xml:space="preserve">those areas that meet the above triggers </w:t>
      </w:r>
      <w:r w:rsidR="00CC4289" w:rsidRPr="00067D50">
        <w:rPr>
          <w:rFonts w:ascii="Arial" w:hAnsi="Arial" w:cs="Arial"/>
        </w:rPr>
        <w:t>initiating a review</w:t>
      </w:r>
      <w:r w:rsidR="00E25A1B" w:rsidRPr="00067D50">
        <w:rPr>
          <w:rFonts w:ascii="Arial" w:hAnsi="Arial" w:cs="Arial"/>
        </w:rPr>
        <w:t xml:space="preserve"> with the portfolio Director, Head of Commercial and Finance</w:t>
      </w:r>
      <w:r w:rsidR="00CC4289" w:rsidRPr="00067D50">
        <w:rPr>
          <w:rFonts w:ascii="Arial" w:hAnsi="Arial" w:cs="Arial"/>
        </w:rPr>
        <w:t>.</w:t>
      </w:r>
    </w:p>
    <w:p w14:paraId="2E109B97" w14:textId="77777777" w:rsidR="00307D11" w:rsidRPr="00067D50" w:rsidRDefault="00310D6C" w:rsidP="0012109D">
      <w:pPr>
        <w:spacing w:after="200" w:line="276" w:lineRule="auto"/>
        <w:jc w:val="both"/>
        <w:rPr>
          <w:rFonts w:ascii="Arial" w:hAnsi="Arial" w:cs="Arial"/>
          <w:b/>
          <w:bCs/>
        </w:rPr>
      </w:pPr>
      <w:r w:rsidRPr="00067D50">
        <w:rPr>
          <w:rFonts w:ascii="Arial" w:hAnsi="Arial" w:cs="Arial"/>
          <w:b/>
          <w:bCs/>
        </w:rPr>
        <w:t xml:space="preserve">Strategic change of </w:t>
      </w:r>
      <w:r w:rsidR="00E64E9F" w:rsidRPr="00067D50">
        <w:rPr>
          <w:rFonts w:ascii="Arial" w:hAnsi="Arial" w:cs="Arial"/>
          <w:b/>
          <w:bCs/>
        </w:rPr>
        <w:t xml:space="preserve">an </w:t>
      </w:r>
      <w:r w:rsidRPr="00067D50">
        <w:rPr>
          <w:rFonts w:ascii="Arial" w:hAnsi="Arial" w:cs="Arial"/>
          <w:b/>
          <w:bCs/>
        </w:rPr>
        <w:t>operating model</w:t>
      </w:r>
    </w:p>
    <w:p w14:paraId="4E2DAE0C" w14:textId="77777777" w:rsidR="00B93C79" w:rsidRPr="00067D50" w:rsidRDefault="00310D6C" w:rsidP="00835DD1">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Services </w:t>
      </w:r>
      <w:r w:rsidR="00A24474" w:rsidRPr="00067D50">
        <w:rPr>
          <w:rFonts w:ascii="Arial" w:hAnsi="Arial" w:cs="Arial"/>
        </w:rPr>
        <w:t>considering</w:t>
      </w:r>
      <w:r w:rsidR="006654CB" w:rsidRPr="00067D50">
        <w:rPr>
          <w:rFonts w:ascii="Arial" w:hAnsi="Arial" w:cs="Arial"/>
        </w:rPr>
        <w:t xml:space="preserve"> </w:t>
      </w:r>
      <w:r w:rsidR="006723A6" w:rsidRPr="00067D50">
        <w:rPr>
          <w:rFonts w:ascii="Arial" w:hAnsi="Arial" w:cs="Arial"/>
        </w:rPr>
        <w:t>deviating</w:t>
      </w:r>
      <w:r w:rsidR="006654CB" w:rsidRPr="00067D50">
        <w:rPr>
          <w:rFonts w:ascii="Arial" w:hAnsi="Arial" w:cs="Arial"/>
        </w:rPr>
        <w:t xml:space="preserve"> </w:t>
      </w:r>
      <w:r w:rsidRPr="00067D50">
        <w:rPr>
          <w:rFonts w:ascii="Arial" w:hAnsi="Arial" w:cs="Arial"/>
        </w:rPr>
        <w:t xml:space="preserve">from their </w:t>
      </w:r>
      <w:r w:rsidR="00ED2BE0" w:rsidRPr="00067D50">
        <w:rPr>
          <w:rFonts w:ascii="Arial" w:hAnsi="Arial" w:cs="Arial"/>
        </w:rPr>
        <w:t xml:space="preserve">operating policy model must </w:t>
      </w:r>
      <w:r w:rsidR="00D603C0" w:rsidRPr="00067D50">
        <w:rPr>
          <w:rFonts w:ascii="Arial" w:hAnsi="Arial" w:cs="Arial"/>
        </w:rPr>
        <w:t>consid</w:t>
      </w:r>
      <w:r w:rsidRPr="00067D50">
        <w:rPr>
          <w:rFonts w:ascii="Arial" w:hAnsi="Arial" w:cs="Arial"/>
        </w:rPr>
        <w:t>er</w:t>
      </w:r>
      <w:r w:rsidR="00D603C0" w:rsidRPr="00067D50">
        <w:rPr>
          <w:rFonts w:ascii="Arial" w:hAnsi="Arial" w:cs="Arial"/>
        </w:rPr>
        <w:t xml:space="preserve"> the consequences </w:t>
      </w:r>
      <w:r w:rsidR="003F2909" w:rsidRPr="00067D50">
        <w:rPr>
          <w:rFonts w:ascii="Arial" w:hAnsi="Arial" w:cs="Arial"/>
        </w:rPr>
        <w:t xml:space="preserve">in </w:t>
      </w:r>
      <w:r w:rsidR="00EF61F6" w:rsidRPr="00067D50">
        <w:rPr>
          <w:rFonts w:ascii="Arial" w:hAnsi="Arial" w:cs="Arial"/>
        </w:rPr>
        <w:t>full,</w:t>
      </w:r>
      <w:r w:rsidRPr="00067D50">
        <w:rPr>
          <w:rFonts w:ascii="Arial" w:hAnsi="Arial" w:cs="Arial"/>
        </w:rPr>
        <w:t xml:space="preserve"> </w:t>
      </w:r>
      <w:r w:rsidR="00000F2B" w:rsidRPr="00067D50">
        <w:rPr>
          <w:rFonts w:ascii="Arial" w:hAnsi="Arial" w:cs="Arial"/>
        </w:rPr>
        <w:t>in terms of impact on the customer</w:t>
      </w:r>
      <w:r w:rsidR="006654CB" w:rsidRPr="00067D50">
        <w:rPr>
          <w:rFonts w:ascii="Arial" w:hAnsi="Arial" w:cs="Arial"/>
        </w:rPr>
        <w:t xml:space="preserve">, market, </w:t>
      </w:r>
      <w:r w:rsidR="00307D11" w:rsidRPr="00067D50">
        <w:rPr>
          <w:rFonts w:ascii="Arial" w:hAnsi="Arial" w:cs="Arial"/>
        </w:rPr>
        <w:t>people</w:t>
      </w:r>
      <w:r w:rsidR="00B23721" w:rsidRPr="00067D50">
        <w:rPr>
          <w:rFonts w:ascii="Arial" w:hAnsi="Arial" w:cs="Arial"/>
        </w:rPr>
        <w:t>, quality</w:t>
      </w:r>
      <w:r w:rsidR="00C450E3" w:rsidRPr="00067D50">
        <w:rPr>
          <w:rFonts w:ascii="Arial" w:hAnsi="Arial" w:cs="Arial"/>
        </w:rPr>
        <w:t xml:space="preserve"> and financial </w:t>
      </w:r>
      <w:r w:rsidR="002528FF" w:rsidRPr="00067D50">
        <w:rPr>
          <w:rFonts w:ascii="Arial" w:hAnsi="Arial" w:cs="Arial"/>
        </w:rPr>
        <w:t>implications on the budget</w:t>
      </w:r>
      <w:r w:rsidR="007E793A" w:rsidRPr="00067D50">
        <w:rPr>
          <w:rFonts w:ascii="Arial" w:hAnsi="Arial" w:cs="Arial"/>
        </w:rPr>
        <w:t xml:space="preserve"> and </w:t>
      </w:r>
      <w:r w:rsidR="00316AE0" w:rsidRPr="00067D50">
        <w:rPr>
          <w:rFonts w:ascii="Arial" w:hAnsi="Arial" w:cs="Arial"/>
        </w:rPr>
        <w:t>legal basis</w:t>
      </w:r>
      <w:r w:rsidR="001F4EB3" w:rsidRPr="00067D50">
        <w:rPr>
          <w:rFonts w:ascii="Arial" w:hAnsi="Arial" w:cs="Arial"/>
        </w:rPr>
        <w:t>.</w:t>
      </w:r>
    </w:p>
    <w:p w14:paraId="497AD30F" w14:textId="77777777" w:rsidR="000D2E2E" w:rsidRPr="00067D50" w:rsidRDefault="00310D6C" w:rsidP="00835DD1">
      <w:pPr>
        <w:spacing w:before="120" w:after="120" w:line="276" w:lineRule="auto"/>
        <w:jc w:val="both"/>
        <w:rPr>
          <w:rFonts w:ascii="Arial" w:hAnsi="Arial" w:cs="Arial"/>
        </w:rPr>
      </w:pPr>
      <w:r w:rsidRPr="00067D50">
        <w:rPr>
          <w:rFonts w:ascii="Arial" w:hAnsi="Arial" w:cs="Arial"/>
        </w:rPr>
        <w:t xml:space="preserve">Any strategic change must be undertaken </w:t>
      </w:r>
      <w:r w:rsidR="00A771F1" w:rsidRPr="00067D50">
        <w:rPr>
          <w:rFonts w:ascii="Arial" w:hAnsi="Arial" w:cs="Arial"/>
        </w:rPr>
        <w:t>in full</w:t>
      </w:r>
      <w:r w:rsidRPr="00067D50">
        <w:rPr>
          <w:rFonts w:ascii="Arial" w:hAnsi="Arial" w:cs="Arial"/>
        </w:rPr>
        <w:t xml:space="preserve"> aware</w:t>
      </w:r>
      <w:r w:rsidR="00A771F1" w:rsidRPr="00067D50">
        <w:rPr>
          <w:rFonts w:ascii="Arial" w:hAnsi="Arial" w:cs="Arial"/>
        </w:rPr>
        <w:t>ness</w:t>
      </w:r>
      <w:r w:rsidRPr="00067D50">
        <w:rPr>
          <w:rFonts w:ascii="Arial" w:hAnsi="Arial" w:cs="Arial"/>
        </w:rPr>
        <w:t xml:space="preserve"> of the consequences </w:t>
      </w:r>
      <w:r w:rsidR="00A771F1" w:rsidRPr="00067D50">
        <w:rPr>
          <w:rFonts w:ascii="Arial" w:hAnsi="Arial" w:cs="Arial"/>
        </w:rPr>
        <w:t>having sought</w:t>
      </w:r>
      <w:r w:rsidRPr="00067D50">
        <w:rPr>
          <w:rFonts w:ascii="Arial" w:hAnsi="Arial" w:cs="Arial"/>
        </w:rPr>
        <w:t xml:space="preserve"> </w:t>
      </w:r>
      <w:r w:rsidR="006406C4" w:rsidRPr="00067D50">
        <w:rPr>
          <w:rFonts w:ascii="Arial" w:hAnsi="Arial" w:cs="Arial"/>
        </w:rPr>
        <w:t xml:space="preserve">the </w:t>
      </w:r>
      <w:r w:rsidRPr="00067D50">
        <w:rPr>
          <w:rFonts w:ascii="Arial" w:hAnsi="Arial" w:cs="Arial"/>
        </w:rPr>
        <w:t>appropriate approvals.</w:t>
      </w:r>
      <w:r w:rsidR="00DA67A3" w:rsidRPr="00067D50">
        <w:rPr>
          <w:rFonts w:ascii="Arial" w:hAnsi="Arial" w:cs="Arial"/>
        </w:rPr>
        <w:t xml:space="preserve">  </w:t>
      </w:r>
      <w:r w:rsidR="005F10A0" w:rsidRPr="00067D50">
        <w:rPr>
          <w:rFonts w:ascii="Arial" w:hAnsi="Arial" w:cs="Arial"/>
        </w:rPr>
        <w:t>The s</w:t>
      </w:r>
      <w:r w:rsidR="00DA67A3" w:rsidRPr="00067D50">
        <w:rPr>
          <w:rFonts w:ascii="Arial" w:hAnsi="Arial" w:cs="Arial"/>
        </w:rPr>
        <w:t xml:space="preserve">trategic change of a </w:t>
      </w:r>
      <w:r w:rsidR="004B3056" w:rsidRPr="00067D50">
        <w:rPr>
          <w:rFonts w:ascii="Arial" w:hAnsi="Arial" w:cs="Arial"/>
        </w:rPr>
        <w:t xml:space="preserve">whole </w:t>
      </w:r>
      <w:r w:rsidR="00DA67A3" w:rsidRPr="00067D50">
        <w:rPr>
          <w:rFonts w:ascii="Arial" w:hAnsi="Arial" w:cs="Arial"/>
        </w:rPr>
        <w:t>service</w:t>
      </w:r>
      <w:r w:rsidR="004B3056" w:rsidRPr="00067D50">
        <w:rPr>
          <w:rFonts w:ascii="Arial" w:hAnsi="Arial" w:cs="Arial"/>
        </w:rPr>
        <w:t xml:space="preserve"> </w:t>
      </w:r>
      <w:r w:rsidR="006406C4" w:rsidRPr="00067D50">
        <w:rPr>
          <w:rFonts w:ascii="Arial" w:hAnsi="Arial" w:cs="Arial"/>
        </w:rPr>
        <w:t xml:space="preserve">operating model </w:t>
      </w:r>
      <w:r w:rsidR="004B3056" w:rsidRPr="00067D50">
        <w:rPr>
          <w:rFonts w:ascii="Arial" w:hAnsi="Arial" w:cs="Arial"/>
        </w:rPr>
        <w:t xml:space="preserve">will need to be considered by </w:t>
      </w:r>
      <w:r w:rsidR="00414F68" w:rsidRPr="00067D50">
        <w:rPr>
          <w:rFonts w:ascii="Arial" w:hAnsi="Arial" w:cs="Arial"/>
        </w:rPr>
        <w:t>C</w:t>
      </w:r>
      <w:r w:rsidR="004B3056" w:rsidRPr="00067D50">
        <w:rPr>
          <w:rFonts w:ascii="Arial" w:hAnsi="Arial" w:cs="Arial"/>
        </w:rPr>
        <w:t xml:space="preserve">orporate </w:t>
      </w:r>
      <w:r w:rsidR="00414F68" w:rsidRPr="00067D50">
        <w:rPr>
          <w:rFonts w:ascii="Arial" w:hAnsi="Arial" w:cs="Arial"/>
        </w:rPr>
        <w:t>M</w:t>
      </w:r>
      <w:r w:rsidR="004B3056" w:rsidRPr="00067D50">
        <w:rPr>
          <w:rFonts w:ascii="Arial" w:hAnsi="Arial" w:cs="Arial"/>
        </w:rPr>
        <w:t xml:space="preserve">anagement </w:t>
      </w:r>
      <w:r w:rsidR="00414F68" w:rsidRPr="00067D50">
        <w:rPr>
          <w:rFonts w:ascii="Arial" w:hAnsi="Arial" w:cs="Arial"/>
        </w:rPr>
        <w:t>T</w:t>
      </w:r>
      <w:r w:rsidR="004B3056" w:rsidRPr="00067D50">
        <w:rPr>
          <w:rFonts w:ascii="Arial" w:hAnsi="Arial" w:cs="Arial"/>
        </w:rPr>
        <w:t>eam.</w:t>
      </w:r>
    </w:p>
    <w:p w14:paraId="07FFB1FB" w14:textId="77777777" w:rsidR="00BA688E" w:rsidRPr="00067D50" w:rsidRDefault="00310D6C" w:rsidP="0012109D">
      <w:pPr>
        <w:spacing w:after="200" w:line="276" w:lineRule="auto"/>
        <w:jc w:val="both"/>
        <w:rPr>
          <w:rFonts w:ascii="Arial" w:hAnsi="Arial" w:cs="Arial"/>
          <w:b/>
          <w:bCs/>
        </w:rPr>
      </w:pPr>
      <w:r w:rsidRPr="00067D50">
        <w:rPr>
          <w:rFonts w:ascii="Arial" w:hAnsi="Arial" w:cs="Arial"/>
          <w:b/>
          <w:bCs/>
        </w:rPr>
        <w:t>Considerations</w:t>
      </w:r>
      <w:r w:rsidR="004B0442">
        <w:rPr>
          <w:rFonts w:ascii="Arial" w:hAnsi="Arial" w:cs="Arial"/>
          <w:b/>
          <w:bCs/>
        </w:rPr>
        <w:t xml:space="preserve"> to note</w:t>
      </w:r>
      <w:r w:rsidRPr="00067D50">
        <w:rPr>
          <w:rFonts w:ascii="Arial" w:hAnsi="Arial" w:cs="Arial"/>
          <w:b/>
          <w:bCs/>
        </w:rPr>
        <w:t>:</w:t>
      </w:r>
    </w:p>
    <w:p w14:paraId="775BA141" w14:textId="77777777" w:rsidR="005674C8" w:rsidRPr="00067D50" w:rsidRDefault="00310D6C" w:rsidP="00835DD1">
      <w:pPr>
        <w:pStyle w:val="ListParagraph"/>
        <w:numPr>
          <w:ilvl w:val="0"/>
          <w:numId w:val="1"/>
        </w:numPr>
        <w:spacing w:before="120" w:after="240" w:line="276" w:lineRule="auto"/>
        <w:ind w:left="360" w:hanging="357"/>
        <w:contextualSpacing w:val="0"/>
        <w:jc w:val="both"/>
        <w:rPr>
          <w:rFonts w:ascii="Arial" w:hAnsi="Arial" w:cs="Arial"/>
          <w:bCs/>
        </w:rPr>
      </w:pPr>
      <w:r w:rsidRPr="00067D50">
        <w:rPr>
          <w:rFonts w:ascii="Arial" w:hAnsi="Arial" w:cs="Arial"/>
          <w:b/>
        </w:rPr>
        <w:t xml:space="preserve">Rate of Inflation: </w:t>
      </w:r>
      <w:r w:rsidRPr="00067D50">
        <w:rPr>
          <w:rFonts w:ascii="Arial" w:hAnsi="Arial" w:cs="Arial"/>
          <w:bCs/>
        </w:rPr>
        <w:t>Where charges are felt to be appropriate to the current market and existing competition, it is recommended that an increase equivalent to the rate of inflation</w:t>
      </w:r>
      <w:r w:rsidR="00A771F1" w:rsidRPr="00067D50">
        <w:rPr>
          <w:rFonts w:ascii="Arial" w:hAnsi="Arial" w:cs="Arial"/>
          <w:bCs/>
        </w:rPr>
        <w:t xml:space="preserve"> (relevant index)</w:t>
      </w:r>
      <w:r w:rsidRPr="00067D50">
        <w:rPr>
          <w:rFonts w:ascii="Arial" w:hAnsi="Arial" w:cs="Arial"/>
          <w:bCs/>
        </w:rPr>
        <w:t xml:space="preserve"> is added.  The appropriate figure to use for inflation will be provided as part of the budget setting process.</w:t>
      </w:r>
    </w:p>
    <w:p w14:paraId="114627DD" w14:textId="77777777" w:rsidR="002A77C3" w:rsidRPr="00067D50" w:rsidRDefault="00310D6C" w:rsidP="00835DD1">
      <w:pPr>
        <w:pStyle w:val="ListParagraph"/>
        <w:numPr>
          <w:ilvl w:val="0"/>
          <w:numId w:val="1"/>
        </w:numPr>
        <w:spacing w:before="120" w:after="240" w:line="276" w:lineRule="auto"/>
        <w:ind w:left="360" w:hanging="357"/>
        <w:contextualSpacing w:val="0"/>
        <w:jc w:val="both"/>
        <w:rPr>
          <w:rFonts w:ascii="Arial" w:hAnsi="Arial" w:cs="Arial"/>
          <w:bCs/>
        </w:rPr>
      </w:pPr>
      <w:r w:rsidRPr="00067D50">
        <w:rPr>
          <w:rFonts w:ascii="Arial" w:hAnsi="Arial" w:cs="Arial"/>
          <w:b/>
        </w:rPr>
        <w:t>Market pressure:</w:t>
      </w:r>
      <w:r w:rsidRPr="00067D50">
        <w:rPr>
          <w:rFonts w:ascii="Arial" w:hAnsi="Arial" w:cs="Arial"/>
          <w:bCs/>
        </w:rPr>
        <w:t xml:space="preserve"> It is understood that fees will not always increase </w:t>
      </w:r>
      <w:r w:rsidR="00026D34" w:rsidRPr="00067D50">
        <w:rPr>
          <w:rFonts w:ascii="Arial" w:hAnsi="Arial" w:cs="Arial"/>
          <w:bCs/>
        </w:rPr>
        <w:t>from one year to the next, as market pre</w:t>
      </w:r>
      <w:r w:rsidR="00DE2311" w:rsidRPr="00067D50">
        <w:rPr>
          <w:rFonts w:ascii="Arial" w:hAnsi="Arial" w:cs="Arial"/>
          <w:bCs/>
        </w:rPr>
        <w:t xml:space="preserve">ssures/competition may influence the need to </w:t>
      </w:r>
      <w:r w:rsidR="00B1792D" w:rsidRPr="00067D50">
        <w:rPr>
          <w:rFonts w:ascii="Arial" w:hAnsi="Arial" w:cs="Arial"/>
          <w:bCs/>
        </w:rPr>
        <w:t>hold/</w:t>
      </w:r>
      <w:r w:rsidR="00DE2311" w:rsidRPr="00067D50">
        <w:rPr>
          <w:rFonts w:ascii="Arial" w:hAnsi="Arial" w:cs="Arial"/>
          <w:bCs/>
        </w:rPr>
        <w:t>reduce fees</w:t>
      </w:r>
      <w:r w:rsidR="00B1792D" w:rsidRPr="00067D50">
        <w:rPr>
          <w:rFonts w:ascii="Arial" w:hAnsi="Arial" w:cs="Arial"/>
          <w:bCs/>
        </w:rPr>
        <w:t xml:space="preserve">.  </w:t>
      </w:r>
    </w:p>
    <w:p w14:paraId="4B73F677" w14:textId="77777777" w:rsidR="00203125" w:rsidRPr="00067D50" w:rsidRDefault="00310D6C" w:rsidP="00835DD1">
      <w:pPr>
        <w:pStyle w:val="ListParagraph"/>
        <w:numPr>
          <w:ilvl w:val="0"/>
          <w:numId w:val="1"/>
        </w:numPr>
        <w:spacing w:before="120" w:after="240" w:line="276" w:lineRule="auto"/>
        <w:ind w:left="360" w:hanging="357"/>
        <w:contextualSpacing w:val="0"/>
        <w:jc w:val="both"/>
        <w:rPr>
          <w:rFonts w:ascii="Arial" w:hAnsi="Arial" w:cs="Arial"/>
          <w:bCs/>
        </w:rPr>
      </w:pPr>
      <w:r w:rsidRPr="00067D50">
        <w:rPr>
          <w:rFonts w:ascii="Arial" w:hAnsi="Arial" w:cs="Arial"/>
          <w:b/>
        </w:rPr>
        <w:t>Benchmarking:</w:t>
      </w:r>
      <w:r w:rsidRPr="00067D50">
        <w:rPr>
          <w:rFonts w:ascii="Arial" w:hAnsi="Arial" w:cs="Arial"/>
          <w:bCs/>
        </w:rPr>
        <w:t xml:space="preserve"> </w:t>
      </w:r>
      <w:r w:rsidR="003552ED" w:rsidRPr="00067D50">
        <w:rPr>
          <w:rFonts w:ascii="Arial" w:hAnsi="Arial" w:cs="Arial"/>
          <w:bCs/>
        </w:rPr>
        <w:t xml:space="preserve">Where possible, the application of fees and </w:t>
      </w:r>
      <w:r w:rsidR="00942F74" w:rsidRPr="00067D50">
        <w:rPr>
          <w:rFonts w:ascii="Arial" w:hAnsi="Arial" w:cs="Arial"/>
          <w:bCs/>
        </w:rPr>
        <w:t>charges</w:t>
      </w:r>
      <w:r w:rsidR="003552ED" w:rsidRPr="00067D50">
        <w:rPr>
          <w:rFonts w:ascii="Arial" w:hAnsi="Arial" w:cs="Arial"/>
          <w:bCs/>
        </w:rPr>
        <w:t xml:space="preserve"> </w:t>
      </w:r>
      <w:r w:rsidR="00BB4B30" w:rsidRPr="00067D50">
        <w:rPr>
          <w:rFonts w:ascii="Arial" w:hAnsi="Arial" w:cs="Arial"/>
          <w:bCs/>
        </w:rPr>
        <w:t xml:space="preserve">should be compared to those </w:t>
      </w:r>
      <w:r w:rsidR="00653649" w:rsidRPr="00067D50">
        <w:rPr>
          <w:rFonts w:ascii="Arial" w:hAnsi="Arial" w:cs="Arial"/>
          <w:bCs/>
        </w:rPr>
        <w:t>in the public and private sector</w:t>
      </w:r>
      <w:r w:rsidR="008570B4" w:rsidRPr="00067D50">
        <w:rPr>
          <w:rFonts w:ascii="Arial" w:hAnsi="Arial" w:cs="Arial"/>
          <w:bCs/>
        </w:rPr>
        <w:t xml:space="preserve"> and consideration to what the market can afford.</w:t>
      </w:r>
    </w:p>
    <w:p w14:paraId="3AC32160" w14:textId="77777777" w:rsidR="00C44347" w:rsidRPr="00067D50" w:rsidRDefault="00310D6C" w:rsidP="00835DD1">
      <w:pPr>
        <w:pStyle w:val="ListParagraph"/>
        <w:numPr>
          <w:ilvl w:val="0"/>
          <w:numId w:val="1"/>
        </w:numPr>
        <w:spacing w:before="120" w:after="240" w:line="276" w:lineRule="auto"/>
        <w:ind w:left="360" w:hanging="357"/>
        <w:contextualSpacing w:val="0"/>
        <w:jc w:val="both"/>
        <w:rPr>
          <w:rFonts w:ascii="Arial" w:hAnsi="Arial" w:cs="Arial"/>
        </w:rPr>
      </w:pPr>
      <w:r w:rsidRPr="00067D50">
        <w:rPr>
          <w:rFonts w:ascii="Arial" w:hAnsi="Arial" w:cs="Arial"/>
          <w:b/>
        </w:rPr>
        <w:t>Legal implications:</w:t>
      </w:r>
      <w:r w:rsidRPr="00067D50">
        <w:rPr>
          <w:rFonts w:ascii="Arial" w:hAnsi="Arial" w:cs="Arial"/>
        </w:rPr>
        <w:t xml:space="preserve"> The timing of change to </w:t>
      </w:r>
      <w:r w:rsidR="0055105B" w:rsidRPr="00067D50">
        <w:rPr>
          <w:rFonts w:ascii="Arial" w:hAnsi="Arial" w:cs="Arial"/>
        </w:rPr>
        <w:t>f</w:t>
      </w:r>
      <w:r w:rsidRPr="00067D50">
        <w:rPr>
          <w:rFonts w:ascii="Arial" w:hAnsi="Arial" w:cs="Arial"/>
        </w:rPr>
        <w:t xml:space="preserve">ees and </w:t>
      </w:r>
      <w:r w:rsidR="0055105B" w:rsidRPr="00067D50">
        <w:rPr>
          <w:rFonts w:ascii="Arial" w:hAnsi="Arial" w:cs="Arial"/>
        </w:rPr>
        <w:t>c</w:t>
      </w:r>
      <w:r w:rsidRPr="00067D50">
        <w:rPr>
          <w:rFonts w:ascii="Arial" w:hAnsi="Arial" w:cs="Arial"/>
        </w:rPr>
        <w:t>harges should permit notice and consultation periods as required by applicable regulations</w:t>
      </w:r>
      <w:r w:rsidR="00855958" w:rsidRPr="00067D50">
        <w:rPr>
          <w:rFonts w:ascii="Arial" w:hAnsi="Arial" w:cs="Arial"/>
        </w:rPr>
        <w:t xml:space="preserve"> and/or existing agreements</w:t>
      </w:r>
      <w:r w:rsidRPr="00067D50">
        <w:rPr>
          <w:rFonts w:ascii="Arial" w:hAnsi="Arial" w:cs="Arial"/>
        </w:rPr>
        <w:t xml:space="preserve">. Services are asked to consider and identify any barriers to delivery, delays to implementation that will occur as a result of required consultation periods. Consultation with residents and identified stakeholders should be undertaken in accordance with legislative requirements and normal custom and practice of the service area. </w:t>
      </w:r>
      <w:r w:rsidR="00C75D9B" w:rsidRPr="00C75D9B">
        <w:rPr>
          <w:rFonts w:ascii="Arial" w:hAnsi="Arial" w:cs="Arial"/>
        </w:rPr>
        <w:t>Contracts/SLA</w:t>
      </w:r>
      <w:r w:rsidR="001207AD">
        <w:rPr>
          <w:rFonts w:ascii="Arial" w:hAnsi="Arial" w:cs="Arial"/>
        </w:rPr>
        <w:t>s</w:t>
      </w:r>
      <w:r w:rsidR="00C75D9B" w:rsidRPr="00C75D9B">
        <w:rPr>
          <w:rFonts w:ascii="Arial" w:hAnsi="Arial" w:cs="Arial"/>
        </w:rPr>
        <w:t xml:space="preserve"> should factor in </w:t>
      </w:r>
      <w:r w:rsidR="007C0D77">
        <w:rPr>
          <w:rFonts w:ascii="Arial" w:hAnsi="Arial" w:cs="Arial"/>
        </w:rPr>
        <w:t xml:space="preserve">financial risk </w:t>
      </w:r>
      <w:r w:rsidR="001207AD">
        <w:rPr>
          <w:rFonts w:ascii="Arial" w:hAnsi="Arial" w:cs="Arial"/>
        </w:rPr>
        <w:t xml:space="preserve">to the council </w:t>
      </w:r>
      <w:r w:rsidR="00C75D9B" w:rsidRPr="00C75D9B">
        <w:rPr>
          <w:rFonts w:ascii="Arial" w:hAnsi="Arial" w:cs="Arial"/>
        </w:rPr>
        <w:t>and take a commercial approach to SLA early termination</w:t>
      </w:r>
      <w:r w:rsidR="001207AD">
        <w:rPr>
          <w:rFonts w:ascii="Arial" w:hAnsi="Arial" w:cs="Arial"/>
        </w:rPr>
        <w:t xml:space="preserve"> clauses, </w:t>
      </w:r>
      <w:r w:rsidR="00843070">
        <w:rPr>
          <w:rFonts w:ascii="Arial" w:hAnsi="Arial" w:cs="Arial"/>
        </w:rPr>
        <w:t>i.e.,</w:t>
      </w:r>
      <w:r w:rsidR="006D70C6">
        <w:rPr>
          <w:rFonts w:ascii="Arial" w:hAnsi="Arial" w:cs="Arial"/>
        </w:rPr>
        <w:t xml:space="preserve"> where no fault lies with the service </w:t>
      </w:r>
      <w:r w:rsidR="001C0F00">
        <w:rPr>
          <w:rFonts w:ascii="Arial" w:hAnsi="Arial" w:cs="Arial"/>
        </w:rPr>
        <w:t>do,</w:t>
      </w:r>
      <w:r w:rsidR="006D70C6">
        <w:rPr>
          <w:rFonts w:ascii="Arial" w:hAnsi="Arial" w:cs="Arial"/>
        </w:rPr>
        <w:t xml:space="preserve"> they levy a </w:t>
      </w:r>
      <w:r w:rsidR="006E04D7">
        <w:rPr>
          <w:rFonts w:ascii="Arial" w:hAnsi="Arial" w:cs="Arial"/>
        </w:rPr>
        <w:t xml:space="preserve">cancellation </w:t>
      </w:r>
      <w:r w:rsidR="006D70C6">
        <w:rPr>
          <w:rFonts w:ascii="Arial" w:hAnsi="Arial" w:cs="Arial"/>
        </w:rPr>
        <w:t xml:space="preserve">fee that covers </w:t>
      </w:r>
      <w:r w:rsidR="00881FDA">
        <w:rPr>
          <w:rFonts w:ascii="Arial" w:hAnsi="Arial" w:cs="Arial"/>
        </w:rPr>
        <w:t>financial costs associated to the early termination</w:t>
      </w:r>
      <w:r w:rsidR="003903B2">
        <w:rPr>
          <w:rFonts w:ascii="Arial" w:hAnsi="Arial" w:cs="Arial"/>
        </w:rPr>
        <w:t xml:space="preserve"> (staffing </w:t>
      </w:r>
      <w:r w:rsidR="000062FC">
        <w:rPr>
          <w:rFonts w:ascii="Arial" w:hAnsi="Arial" w:cs="Arial"/>
        </w:rPr>
        <w:t xml:space="preserve">and redundancy, on-going system or supply costs).  </w:t>
      </w:r>
      <w:r w:rsidR="00AE524D" w:rsidRPr="00067D50">
        <w:rPr>
          <w:rFonts w:ascii="Arial" w:hAnsi="Arial" w:cs="Arial"/>
        </w:rPr>
        <w:t xml:space="preserve">If unsure, services should seek </w:t>
      </w:r>
      <w:r w:rsidR="00855958" w:rsidRPr="00067D50">
        <w:rPr>
          <w:rFonts w:ascii="Arial" w:hAnsi="Arial" w:cs="Arial"/>
        </w:rPr>
        <w:t xml:space="preserve">legal </w:t>
      </w:r>
      <w:r w:rsidR="00AE524D" w:rsidRPr="00067D50">
        <w:rPr>
          <w:rFonts w:ascii="Arial" w:hAnsi="Arial" w:cs="Arial"/>
        </w:rPr>
        <w:t>advice.</w:t>
      </w:r>
      <w:r w:rsidR="009D6944">
        <w:rPr>
          <w:rFonts w:ascii="Arial" w:hAnsi="Arial" w:cs="Arial"/>
        </w:rPr>
        <w:t xml:space="preserve"> </w:t>
      </w:r>
    </w:p>
    <w:p w14:paraId="6AE43A29" w14:textId="77777777" w:rsidR="008834FA" w:rsidRPr="00067D50" w:rsidRDefault="00310D6C" w:rsidP="00835DD1">
      <w:pPr>
        <w:pStyle w:val="ListParagraph"/>
        <w:numPr>
          <w:ilvl w:val="0"/>
          <w:numId w:val="1"/>
        </w:numPr>
        <w:spacing w:before="120" w:after="240" w:line="276" w:lineRule="auto"/>
        <w:ind w:left="340" w:hanging="357"/>
        <w:contextualSpacing w:val="0"/>
        <w:jc w:val="both"/>
        <w:rPr>
          <w:rFonts w:ascii="Arial" w:hAnsi="Arial" w:cs="Arial"/>
        </w:rPr>
      </w:pPr>
      <w:r w:rsidRPr="00067D50">
        <w:rPr>
          <w:rFonts w:ascii="Arial" w:hAnsi="Arial" w:cs="Arial"/>
          <w:b/>
          <w:bCs/>
        </w:rPr>
        <w:lastRenderedPageBreak/>
        <w:t>Central Establishment / Support Service Costs</w:t>
      </w:r>
      <w:r w:rsidRPr="00067D50">
        <w:rPr>
          <w:rFonts w:ascii="Arial" w:hAnsi="Arial" w:cs="Arial"/>
        </w:rPr>
        <w:t>: In calculating cost of service provision, services are required to consider the apportionment of the support service costs as part of the revised fee structure</w:t>
      </w:r>
      <w:r w:rsidR="00855958" w:rsidRPr="00067D50">
        <w:rPr>
          <w:rFonts w:ascii="Arial" w:hAnsi="Arial" w:cs="Arial"/>
        </w:rPr>
        <w:t xml:space="preserve"> (price)</w:t>
      </w:r>
      <w:r w:rsidRPr="00067D50">
        <w:rPr>
          <w:rFonts w:ascii="Arial" w:hAnsi="Arial" w:cs="Arial"/>
        </w:rPr>
        <w:t xml:space="preserve">. Services must seek clarification and guidance in this respect from the </w:t>
      </w:r>
      <w:r w:rsidR="008E5DBF" w:rsidRPr="00067D50">
        <w:rPr>
          <w:rFonts w:ascii="Arial" w:hAnsi="Arial" w:cs="Arial"/>
        </w:rPr>
        <w:t>c</w:t>
      </w:r>
      <w:r w:rsidRPr="00067D50">
        <w:rPr>
          <w:rFonts w:ascii="Arial" w:hAnsi="Arial" w:cs="Arial"/>
        </w:rPr>
        <w:t>ouncil’s financ</w:t>
      </w:r>
      <w:r w:rsidR="008E5DBF" w:rsidRPr="00067D50">
        <w:rPr>
          <w:rFonts w:ascii="Arial" w:hAnsi="Arial" w:cs="Arial"/>
        </w:rPr>
        <w:t>e</w:t>
      </w:r>
      <w:r w:rsidRPr="00067D50">
        <w:rPr>
          <w:rFonts w:ascii="Arial" w:hAnsi="Arial" w:cs="Arial"/>
        </w:rPr>
        <w:t xml:space="preserve"> team. Resources are limited and services should work in a structured, planned manner to afford adequate time to complete the exercise effectively</w:t>
      </w:r>
      <w:r w:rsidR="008E5DBF" w:rsidRPr="00067D50">
        <w:rPr>
          <w:rFonts w:ascii="Arial" w:hAnsi="Arial" w:cs="Arial"/>
        </w:rPr>
        <w:t>.</w:t>
      </w:r>
    </w:p>
    <w:p w14:paraId="50983260" w14:textId="77777777" w:rsidR="00AD0C4F" w:rsidRPr="00067D50" w:rsidRDefault="00310D6C" w:rsidP="00AD0C4F">
      <w:pPr>
        <w:spacing w:after="200" w:line="276" w:lineRule="auto"/>
        <w:jc w:val="both"/>
        <w:rPr>
          <w:rFonts w:ascii="Arial" w:hAnsi="Arial" w:cs="Arial"/>
        </w:rPr>
      </w:pPr>
      <w:r w:rsidRPr="00067D50">
        <w:rPr>
          <w:rFonts w:ascii="Arial" w:hAnsi="Arial" w:cs="Arial"/>
          <w:b/>
          <w:bCs/>
        </w:rPr>
        <w:t xml:space="preserve">Reviewing Fees and </w:t>
      </w:r>
      <w:r w:rsidR="00942F74" w:rsidRPr="00067D50">
        <w:rPr>
          <w:rFonts w:ascii="Arial" w:hAnsi="Arial" w:cs="Arial"/>
          <w:b/>
          <w:bCs/>
        </w:rPr>
        <w:t>Charges</w:t>
      </w:r>
      <w:r w:rsidR="000A431B" w:rsidRPr="00067D50">
        <w:rPr>
          <w:rFonts w:ascii="Arial" w:hAnsi="Arial" w:cs="Arial"/>
          <w:b/>
          <w:bCs/>
        </w:rPr>
        <w:t xml:space="preserve">.  </w:t>
      </w:r>
    </w:p>
    <w:p w14:paraId="79D173E6" w14:textId="77777777" w:rsidR="006C55F4" w:rsidRPr="00067D50" w:rsidRDefault="00310D6C" w:rsidP="00835DD1">
      <w:pPr>
        <w:pStyle w:val="ListParagraph"/>
        <w:numPr>
          <w:ilvl w:val="0"/>
          <w:numId w:val="1"/>
        </w:numPr>
        <w:spacing w:before="120" w:after="120" w:line="276" w:lineRule="auto"/>
        <w:ind w:left="340"/>
        <w:jc w:val="both"/>
        <w:rPr>
          <w:rFonts w:ascii="Arial" w:hAnsi="Arial" w:cs="Arial"/>
          <w:b/>
          <w:bCs/>
        </w:rPr>
      </w:pPr>
      <w:bookmarkStart w:id="1" w:name="_Hlk82073256"/>
      <w:r w:rsidRPr="00067D50">
        <w:rPr>
          <w:rFonts w:ascii="Arial" w:hAnsi="Arial" w:cs="Arial"/>
        </w:rPr>
        <w:t xml:space="preserve">Each </w:t>
      </w:r>
      <w:r w:rsidR="00A40A4F" w:rsidRPr="00067D50">
        <w:rPr>
          <w:rFonts w:ascii="Arial" w:hAnsi="Arial" w:cs="Arial"/>
        </w:rPr>
        <w:t>service</w:t>
      </w:r>
      <w:r w:rsidRPr="00067D50">
        <w:rPr>
          <w:rFonts w:ascii="Arial" w:hAnsi="Arial" w:cs="Arial"/>
        </w:rPr>
        <w:t xml:space="preserve"> should maintain a schedule of fees and charges levied. This schedule should include, but identify separately, those charges where there are national / external procedures or other specific procedures for determining and reviewing rates of charge. </w:t>
      </w:r>
    </w:p>
    <w:p w14:paraId="73583563" w14:textId="77777777" w:rsidR="005E1962" w:rsidRPr="00067D50" w:rsidRDefault="00310D6C" w:rsidP="00835DD1">
      <w:pPr>
        <w:spacing w:before="120" w:after="120" w:line="276" w:lineRule="auto"/>
        <w:ind w:left="-20"/>
        <w:jc w:val="both"/>
        <w:rPr>
          <w:rFonts w:ascii="Arial" w:hAnsi="Arial" w:cs="Arial"/>
          <w:b/>
          <w:bCs/>
        </w:rPr>
      </w:pPr>
      <w:r w:rsidRPr="00067D50">
        <w:rPr>
          <w:rFonts w:ascii="Arial" w:hAnsi="Arial" w:cs="Arial"/>
        </w:rPr>
        <w:t>App</w:t>
      </w:r>
      <w:r w:rsidR="00FE7116" w:rsidRPr="00067D50">
        <w:rPr>
          <w:rFonts w:ascii="Arial" w:hAnsi="Arial" w:cs="Arial"/>
        </w:rPr>
        <w:t>endix</w:t>
      </w:r>
      <w:r w:rsidRPr="00067D50">
        <w:rPr>
          <w:rFonts w:ascii="Arial" w:hAnsi="Arial" w:cs="Arial"/>
        </w:rPr>
        <w:t xml:space="preserve"> 5 provides </w:t>
      </w:r>
      <w:r w:rsidR="00ED7EAB" w:rsidRPr="00067D50">
        <w:rPr>
          <w:rFonts w:ascii="Arial" w:hAnsi="Arial" w:cs="Arial"/>
        </w:rPr>
        <w:t>minimum content</w:t>
      </w:r>
      <w:r w:rsidR="0040039B" w:rsidRPr="00067D50">
        <w:rPr>
          <w:rFonts w:ascii="Arial" w:hAnsi="Arial" w:cs="Arial"/>
        </w:rPr>
        <w:t>.</w:t>
      </w:r>
    </w:p>
    <w:p w14:paraId="1A051A77" w14:textId="77777777" w:rsidR="00822B06" w:rsidRPr="00067D50" w:rsidRDefault="00310D6C" w:rsidP="00835DD1">
      <w:pPr>
        <w:pStyle w:val="ListParagraph"/>
        <w:numPr>
          <w:ilvl w:val="0"/>
          <w:numId w:val="1"/>
        </w:numPr>
        <w:spacing w:before="120" w:after="120" w:line="276" w:lineRule="auto"/>
        <w:ind w:left="340"/>
        <w:jc w:val="both"/>
        <w:rPr>
          <w:rFonts w:ascii="Arial" w:hAnsi="Arial" w:cs="Arial"/>
          <w:b/>
          <w:bCs/>
        </w:rPr>
      </w:pPr>
      <w:r w:rsidRPr="00067D50">
        <w:rPr>
          <w:rFonts w:ascii="Arial" w:hAnsi="Arial" w:cs="Arial"/>
        </w:rPr>
        <w:t>This will facilitate the proper consideration and approval of fees and charges, and subsequent changes, through the service and financial planning cycle and budget setting process</w:t>
      </w:r>
      <w:r w:rsidR="00F56456" w:rsidRPr="00067D50">
        <w:rPr>
          <w:rFonts w:ascii="Arial" w:hAnsi="Arial" w:cs="Arial"/>
        </w:rPr>
        <w:t>.</w:t>
      </w:r>
    </w:p>
    <w:bookmarkEnd w:id="1"/>
    <w:p w14:paraId="50D518AD" w14:textId="77777777" w:rsidR="00C67F93" w:rsidRPr="00067D50" w:rsidRDefault="00310D6C" w:rsidP="0012109D">
      <w:pPr>
        <w:jc w:val="both"/>
        <w:rPr>
          <w:rFonts w:ascii="Arial" w:hAnsi="Arial" w:cs="Arial"/>
          <w:b/>
          <w:bCs/>
        </w:rPr>
      </w:pPr>
      <w:r w:rsidRPr="00067D50">
        <w:rPr>
          <w:rFonts w:ascii="Arial" w:hAnsi="Arial" w:cs="Arial"/>
          <w:b/>
          <w:bCs/>
        </w:rPr>
        <w:t xml:space="preserve">Collection of Fees and </w:t>
      </w:r>
      <w:r w:rsidR="00942F74" w:rsidRPr="00067D50">
        <w:rPr>
          <w:rFonts w:ascii="Arial" w:hAnsi="Arial" w:cs="Arial"/>
          <w:b/>
          <w:bCs/>
        </w:rPr>
        <w:t>Charges</w:t>
      </w:r>
    </w:p>
    <w:p w14:paraId="1A208FB3" w14:textId="77777777" w:rsidR="00900AC2" w:rsidRPr="00067D50" w:rsidRDefault="00310D6C" w:rsidP="00835DD1">
      <w:pPr>
        <w:pStyle w:val="ListParagraph"/>
        <w:numPr>
          <w:ilvl w:val="0"/>
          <w:numId w:val="1"/>
        </w:numPr>
        <w:spacing w:before="120" w:after="120"/>
        <w:ind w:left="357" w:hanging="357"/>
        <w:contextualSpacing w:val="0"/>
        <w:rPr>
          <w:rFonts w:ascii="Arial" w:hAnsi="Arial" w:cs="Arial"/>
        </w:rPr>
      </w:pPr>
      <w:r w:rsidRPr="00067D50">
        <w:rPr>
          <w:rFonts w:ascii="Arial" w:hAnsi="Arial" w:cs="Arial"/>
        </w:rPr>
        <w:t xml:space="preserve">The </w:t>
      </w:r>
      <w:r w:rsidR="004A12C9" w:rsidRPr="00067D50">
        <w:rPr>
          <w:rFonts w:ascii="Arial" w:hAnsi="Arial" w:cs="Arial"/>
        </w:rPr>
        <w:t>c</w:t>
      </w:r>
      <w:r w:rsidRPr="00067D50">
        <w:rPr>
          <w:rFonts w:ascii="Arial" w:hAnsi="Arial" w:cs="Arial"/>
        </w:rPr>
        <w:t xml:space="preserve">ouncil’s default position will be to collect income via advanced payment and through automated, online channels where possible. This reduces the </w:t>
      </w:r>
      <w:r w:rsidR="00855958" w:rsidRPr="00067D50">
        <w:rPr>
          <w:rFonts w:ascii="Arial" w:hAnsi="Arial" w:cs="Arial"/>
        </w:rPr>
        <w:t>cost-of-service</w:t>
      </w:r>
      <w:r w:rsidRPr="00067D50">
        <w:rPr>
          <w:rFonts w:ascii="Arial" w:hAnsi="Arial" w:cs="Arial"/>
        </w:rPr>
        <w:t xml:space="preserve"> provision, removes financial risks associated with aged debt and costs of recovery, whilst also demonstrating that the customer consents to the service and its cost.</w:t>
      </w:r>
    </w:p>
    <w:p w14:paraId="6E357A40" w14:textId="77777777" w:rsidR="00C67F93" w:rsidRPr="00067D50" w:rsidRDefault="00310D6C" w:rsidP="0012109D">
      <w:pPr>
        <w:jc w:val="both"/>
        <w:rPr>
          <w:rFonts w:ascii="Arial" w:hAnsi="Arial" w:cs="Arial"/>
        </w:rPr>
      </w:pPr>
      <w:r w:rsidRPr="00067D50">
        <w:rPr>
          <w:rFonts w:ascii="Arial" w:hAnsi="Arial" w:cs="Arial"/>
          <w:b/>
        </w:rPr>
        <w:t>The need for transparency:</w:t>
      </w:r>
    </w:p>
    <w:p w14:paraId="149FDA3F" w14:textId="77777777" w:rsidR="00C67F93" w:rsidRPr="00067D50" w:rsidRDefault="00310D6C" w:rsidP="00835DD1">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The </w:t>
      </w:r>
      <w:r w:rsidR="00591528" w:rsidRPr="00067D50">
        <w:rPr>
          <w:rFonts w:ascii="Arial" w:hAnsi="Arial" w:cs="Arial"/>
        </w:rPr>
        <w:t>c</w:t>
      </w:r>
      <w:r w:rsidRPr="00067D50">
        <w:rPr>
          <w:rFonts w:ascii="Arial" w:hAnsi="Arial" w:cs="Arial"/>
        </w:rPr>
        <w:t xml:space="preserve">ouncil should seek to be transparent in its use of fees and charges. It is good practice to set out clear charging schedules so that </w:t>
      </w:r>
      <w:r w:rsidR="00461728" w:rsidRPr="00067D50">
        <w:rPr>
          <w:rFonts w:ascii="Arial" w:hAnsi="Arial" w:cs="Arial"/>
        </w:rPr>
        <w:t>customers</w:t>
      </w:r>
      <w:r w:rsidRPr="00067D50">
        <w:rPr>
          <w:rFonts w:ascii="Arial" w:hAnsi="Arial" w:cs="Arial"/>
        </w:rPr>
        <w:t xml:space="preserve"> are aware of what services they need to pay for and how much they will cost. </w:t>
      </w:r>
      <w:r w:rsidR="00BC10A1" w:rsidRPr="00067D50">
        <w:rPr>
          <w:rFonts w:ascii="Arial" w:hAnsi="Arial" w:cs="Arial"/>
        </w:rPr>
        <w:t xml:space="preserve">Be this a </w:t>
      </w:r>
      <w:r w:rsidR="00456791" w:rsidRPr="00067D50">
        <w:rPr>
          <w:rFonts w:ascii="Arial" w:hAnsi="Arial" w:cs="Arial"/>
        </w:rPr>
        <w:t xml:space="preserve">one-off </w:t>
      </w:r>
      <w:r w:rsidR="00200D05" w:rsidRPr="00067D50">
        <w:rPr>
          <w:rFonts w:ascii="Arial" w:hAnsi="Arial" w:cs="Arial"/>
        </w:rPr>
        <w:t xml:space="preserve">transactional purchase or </w:t>
      </w:r>
      <w:r w:rsidR="007A644E" w:rsidRPr="00067D50">
        <w:rPr>
          <w:rFonts w:ascii="Arial" w:hAnsi="Arial" w:cs="Arial"/>
        </w:rPr>
        <w:t>longer-term agreement.</w:t>
      </w:r>
    </w:p>
    <w:p w14:paraId="53845311" w14:textId="77777777" w:rsidR="0051277B" w:rsidRPr="00067D50" w:rsidRDefault="00310D6C" w:rsidP="00835DD1">
      <w:pPr>
        <w:spacing w:before="120" w:after="120" w:line="276" w:lineRule="auto"/>
        <w:jc w:val="both"/>
        <w:rPr>
          <w:rFonts w:ascii="Arial" w:hAnsi="Arial" w:cs="Arial"/>
        </w:rPr>
      </w:pPr>
      <w:r w:rsidRPr="00067D50">
        <w:rPr>
          <w:rFonts w:ascii="Arial" w:hAnsi="Arial" w:cs="Arial"/>
        </w:rPr>
        <w:t xml:space="preserve">Appendix 5 </w:t>
      </w:r>
      <w:r w:rsidR="00C86EA3" w:rsidRPr="00067D50">
        <w:rPr>
          <w:rFonts w:ascii="Arial" w:hAnsi="Arial" w:cs="Arial"/>
        </w:rPr>
        <w:t>provides minimum content</w:t>
      </w:r>
    </w:p>
    <w:p w14:paraId="16738526" w14:textId="77777777" w:rsidR="00FD24B4" w:rsidRPr="00067D50" w:rsidRDefault="00310D6C" w:rsidP="00D94EE0">
      <w:pPr>
        <w:spacing w:before="120" w:after="120" w:line="276" w:lineRule="auto"/>
        <w:jc w:val="both"/>
        <w:rPr>
          <w:rFonts w:ascii="Arial" w:hAnsi="Arial" w:cs="Arial"/>
          <w:b/>
          <w:bCs/>
        </w:rPr>
      </w:pPr>
      <w:r w:rsidRPr="00067D50">
        <w:rPr>
          <w:rFonts w:ascii="Arial" w:hAnsi="Arial" w:cs="Arial"/>
          <w:b/>
          <w:bCs/>
        </w:rPr>
        <w:t xml:space="preserve">Internal Arrangements: </w:t>
      </w:r>
    </w:p>
    <w:p w14:paraId="68C7D1B4" w14:textId="77777777" w:rsidR="00520FFF"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It is not unusual </w:t>
      </w:r>
      <w:r w:rsidR="005A1435" w:rsidRPr="00067D50">
        <w:rPr>
          <w:rFonts w:ascii="Arial" w:hAnsi="Arial" w:cs="Arial"/>
        </w:rPr>
        <w:t xml:space="preserve">in </w:t>
      </w:r>
      <w:r w:rsidR="001064CC" w:rsidRPr="00067D50">
        <w:rPr>
          <w:rFonts w:ascii="Arial" w:hAnsi="Arial" w:cs="Arial"/>
        </w:rPr>
        <w:t>discretionary</w:t>
      </w:r>
      <w:r w:rsidRPr="00067D50">
        <w:rPr>
          <w:rFonts w:ascii="Arial" w:hAnsi="Arial" w:cs="Arial"/>
        </w:rPr>
        <w:t xml:space="preserve"> service areas </w:t>
      </w:r>
      <w:r w:rsidR="00B56448" w:rsidRPr="00067D50">
        <w:rPr>
          <w:rFonts w:ascii="Arial" w:hAnsi="Arial" w:cs="Arial"/>
        </w:rPr>
        <w:t xml:space="preserve">to provide </w:t>
      </w:r>
      <w:r w:rsidR="00BE4916" w:rsidRPr="00067D50">
        <w:rPr>
          <w:rFonts w:ascii="Arial" w:hAnsi="Arial" w:cs="Arial"/>
        </w:rPr>
        <w:t xml:space="preserve">services to other internal </w:t>
      </w:r>
      <w:r w:rsidR="001064CC" w:rsidRPr="00067D50">
        <w:rPr>
          <w:rFonts w:ascii="Arial" w:hAnsi="Arial" w:cs="Arial"/>
        </w:rPr>
        <w:t xml:space="preserve">discretionary </w:t>
      </w:r>
      <w:r w:rsidR="00064EEA" w:rsidRPr="00067D50">
        <w:rPr>
          <w:rFonts w:ascii="Arial" w:hAnsi="Arial" w:cs="Arial"/>
        </w:rPr>
        <w:t>services,</w:t>
      </w:r>
      <w:r w:rsidR="00BE4916" w:rsidRPr="00067D50">
        <w:rPr>
          <w:rFonts w:ascii="Arial" w:hAnsi="Arial" w:cs="Arial"/>
        </w:rPr>
        <w:t xml:space="preserve"> and this should, as far as</w:t>
      </w:r>
      <w:r w:rsidR="00AA6E4C" w:rsidRPr="00067D50">
        <w:rPr>
          <w:rFonts w:ascii="Arial" w:hAnsi="Arial" w:cs="Arial"/>
        </w:rPr>
        <w:t xml:space="preserve"> it</w:t>
      </w:r>
      <w:r w:rsidR="00BE4916" w:rsidRPr="00067D50">
        <w:rPr>
          <w:rFonts w:ascii="Arial" w:hAnsi="Arial" w:cs="Arial"/>
        </w:rPr>
        <w:t xml:space="preserve"> is available and </w:t>
      </w:r>
      <w:r w:rsidR="00AA6E4C" w:rsidRPr="00067D50">
        <w:rPr>
          <w:rFonts w:ascii="Arial" w:hAnsi="Arial" w:cs="Arial"/>
        </w:rPr>
        <w:t>practicable</w:t>
      </w:r>
      <w:r w:rsidR="00BE4916" w:rsidRPr="00067D50">
        <w:rPr>
          <w:rFonts w:ascii="Arial" w:hAnsi="Arial" w:cs="Arial"/>
        </w:rPr>
        <w:t>, be</w:t>
      </w:r>
      <w:r w:rsidR="00C42C69">
        <w:rPr>
          <w:rFonts w:ascii="Arial" w:hAnsi="Arial" w:cs="Arial"/>
        </w:rPr>
        <w:t xml:space="preserve"> considered an internal procurement directive</w:t>
      </w:r>
      <w:r w:rsidR="0076477D">
        <w:rPr>
          <w:rFonts w:ascii="Arial" w:hAnsi="Arial" w:cs="Arial"/>
        </w:rPr>
        <w:t>.</w:t>
      </w:r>
    </w:p>
    <w:p w14:paraId="54C4CA7E" w14:textId="77777777" w:rsidR="00E81AD7"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In these </w:t>
      </w:r>
      <w:r w:rsidR="00DF0202" w:rsidRPr="00067D50">
        <w:rPr>
          <w:rFonts w:ascii="Arial" w:hAnsi="Arial" w:cs="Arial"/>
        </w:rPr>
        <w:t>situations,</w:t>
      </w:r>
      <w:r w:rsidRPr="00067D50">
        <w:rPr>
          <w:rFonts w:ascii="Arial" w:hAnsi="Arial" w:cs="Arial"/>
        </w:rPr>
        <w:t xml:space="preserve"> </w:t>
      </w:r>
      <w:r w:rsidR="000B3D36" w:rsidRPr="00067D50">
        <w:rPr>
          <w:rFonts w:ascii="Arial" w:hAnsi="Arial" w:cs="Arial"/>
        </w:rPr>
        <w:t xml:space="preserve">the receiving service should be treated as the customer, and </w:t>
      </w:r>
      <w:r w:rsidR="00E50396" w:rsidRPr="00067D50">
        <w:rPr>
          <w:rFonts w:ascii="Arial" w:hAnsi="Arial" w:cs="Arial"/>
        </w:rPr>
        <w:t xml:space="preserve">there must be clarity in what is </w:t>
      </w:r>
      <w:r w:rsidR="00595A19" w:rsidRPr="00067D50">
        <w:rPr>
          <w:rFonts w:ascii="Arial" w:hAnsi="Arial" w:cs="Arial"/>
        </w:rPr>
        <w:t xml:space="preserve">being </w:t>
      </w:r>
      <w:r w:rsidR="00307447" w:rsidRPr="00067D50">
        <w:rPr>
          <w:rFonts w:ascii="Arial" w:hAnsi="Arial" w:cs="Arial"/>
        </w:rPr>
        <w:t xml:space="preserve">provided as in </w:t>
      </w:r>
      <w:r w:rsidR="00DF0202" w:rsidRPr="00067D50">
        <w:rPr>
          <w:rFonts w:ascii="Arial" w:hAnsi="Arial" w:cs="Arial"/>
        </w:rPr>
        <w:t xml:space="preserve">para </w:t>
      </w:r>
      <w:r w:rsidR="00002B44">
        <w:rPr>
          <w:rFonts w:ascii="Arial" w:hAnsi="Arial" w:cs="Arial"/>
        </w:rPr>
        <w:t>42</w:t>
      </w:r>
      <w:r w:rsidR="00DF0202" w:rsidRPr="00067D50">
        <w:rPr>
          <w:rFonts w:ascii="Arial" w:hAnsi="Arial" w:cs="Arial"/>
        </w:rPr>
        <w:t>.</w:t>
      </w:r>
    </w:p>
    <w:p w14:paraId="1C993764" w14:textId="77777777" w:rsidR="005321EF"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Financial agreements should be </w:t>
      </w:r>
      <w:r w:rsidR="00FC4156" w:rsidRPr="00067D50">
        <w:rPr>
          <w:rFonts w:ascii="Arial" w:hAnsi="Arial" w:cs="Arial"/>
        </w:rPr>
        <w:t>based on</w:t>
      </w:r>
      <w:r w:rsidRPr="00067D50">
        <w:rPr>
          <w:rFonts w:ascii="Arial" w:hAnsi="Arial" w:cs="Arial"/>
        </w:rPr>
        <w:t xml:space="preserve"> </w:t>
      </w:r>
      <w:r w:rsidR="0082658C">
        <w:rPr>
          <w:rFonts w:ascii="Arial" w:hAnsi="Arial" w:cs="Arial"/>
        </w:rPr>
        <w:t xml:space="preserve">full </w:t>
      </w:r>
      <w:r w:rsidRPr="00067D50">
        <w:rPr>
          <w:rFonts w:ascii="Arial" w:hAnsi="Arial" w:cs="Arial"/>
        </w:rPr>
        <w:t>cost recovery</w:t>
      </w:r>
      <w:r w:rsidR="005A4A77" w:rsidRPr="00067D50">
        <w:rPr>
          <w:rFonts w:ascii="Arial" w:hAnsi="Arial" w:cs="Arial"/>
        </w:rPr>
        <w:t>.</w:t>
      </w:r>
    </w:p>
    <w:p w14:paraId="3CEEB538" w14:textId="77777777" w:rsidR="005E56BA"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Service areas should focus on the </w:t>
      </w:r>
      <w:r w:rsidR="00920B1D" w:rsidRPr="00067D50">
        <w:rPr>
          <w:rFonts w:ascii="Arial" w:hAnsi="Arial" w:cs="Arial"/>
        </w:rPr>
        <w:t xml:space="preserve">outcomes the service </w:t>
      </w:r>
      <w:r w:rsidR="00057D7B" w:rsidRPr="00067D50">
        <w:rPr>
          <w:rFonts w:ascii="Arial" w:hAnsi="Arial" w:cs="Arial"/>
        </w:rPr>
        <w:t xml:space="preserve">intends to </w:t>
      </w:r>
      <w:r w:rsidR="00D4795A" w:rsidRPr="00067D50">
        <w:rPr>
          <w:rFonts w:ascii="Arial" w:hAnsi="Arial" w:cs="Arial"/>
        </w:rPr>
        <w:t>achieve</w:t>
      </w:r>
      <w:r w:rsidR="00920B1D" w:rsidRPr="00067D50">
        <w:rPr>
          <w:rFonts w:ascii="Arial" w:hAnsi="Arial" w:cs="Arial"/>
        </w:rPr>
        <w:t xml:space="preserve"> and should not be consumed with complex internal arrangements between services</w:t>
      </w:r>
      <w:r w:rsidR="00F503D1" w:rsidRPr="00067D50">
        <w:rPr>
          <w:rFonts w:ascii="Arial" w:hAnsi="Arial" w:cs="Arial"/>
        </w:rPr>
        <w:t>.  Therefore, service manage</w:t>
      </w:r>
      <w:r w:rsidR="00897476" w:rsidRPr="00067D50">
        <w:rPr>
          <w:rFonts w:ascii="Arial" w:hAnsi="Arial" w:cs="Arial"/>
        </w:rPr>
        <w:t>rs</w:t>
      </w:r>
      <w:r w:rsidR="00C74162" w:rsidRPr="00067D50">
        <w:rPr>
          <w:rFonts w:ascii="Arial" w:hAnsi="Arial" w:cs="Arial"/>
        </w:rPr>
        <w:t xml:space="preserve">, by agreement, </w:t>
      </w:r>
      <w:r w:rsidR="00F503D1" w:rsidRPr="00067D50">
        <w:rPr>
          <w:rFonts w:ascii="Arial" w:hAnsi="Arial" w:cs="Arial"/>
        </w:rPr>
        <w:t xml:space="preserve">should have some discretion </w:t>
      </w:r>
      <w:r w:rsidR="0010126D" w:rsidRPr="00067D50">
        <w:rPr>
          <w:rFonts w:ascii="Arial" w:hAnsi="Arial" w:cs="Arial"/>
        </w:rPr>
        <w:t xml:space="preserve">in what internal activities must be charged for </w:t>
      </w:r>
      <w:r w:rsidR="00316874" w:rsidRPr="00067D50">
        <w:rPr>
          <w:rFonts w:ascii="Arial" w:hAnsi="Arial" w:cs="Arial"/>
        </w:rPr>
        <w:t xml:space="preserve">or absorbed </w:t>
      </w:r>
      <w:r w:rsidR="00294AB9" w:rsidRPr="00067D50">
        <w:rPr>
          <w:rFonts w:ascii="Arial" w:hAnsi="Arial" w:cs="Arial"/>
        </w:rPr>
        <w:t xml:space="preserve">supporting </w:t>
      </w:r>
      <w:r w:rsidR="00E7332F" w:rsidRPr="00067D50">
        <w:rPr>
          <w:rFonts w:ascii="Arial" w:hAnsi="Arial" w:cs="Arial"/>
        </w:rPr>
        <w:t xml:space="preserve">mutual benefit, </w:t>
      </w:r>
      <w:r w:rsidR="00BE529D" w:rsidRPr="00067D50">
        <w:rPr>
          <w:rFonts w:ascii="Arial" w:hAnsi="Arial" w:cs="Arial"/>
        </w:rPr>
        <w:t>as long as there is no significant impact on the budget</w:t>
      </w:r>
      <w:r w:rsidR="00C74162" w:rsidRPr="00067D50">
        <w:rPr>
          <w:rFonts w:ascii="Arial" w:hAnsi="Arial" w:cs="Arial"/>
        </w:rPr>
        <w:t xml:space="preserve">.  </w:t>
      </w:r>
    </w:p>
    <w:p w14:paraId="2CAB0088" w14:textId="77777777" w:rsidR="00DF0202"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In the event of </w:t>
      </w:r>
      <w:r w:rsidR="00FE74EF" w:rsidRPr="00067D50">
        <w:rPr>
          <w:rFonts w:ascii="Arial" w:hAnsi="Arial" w:cs="Arial"/>
        </w:rPr>
        <w:t xml:space="preserve">disputes, </w:t>
      </w:r>
      <w:r w:rsidR="0046776E" w:rsidRPr="00067D50">
        <w:rPr>
          <w:rFonts w:ascii="Arial" w:hAnsi="Arial" w:cs="Arial"/>
        </w:rPr>
        <w:t xml:space="preserve">poor quality provision of services, </w:t>
      </w:r>
      <w:r w:rsidR="00FE74EF" w:rsidRPr="00067D50">
        <w:rPr>
          <w:rFonts w:ascii="Arial" w:hAnsi="Arial" w:cs="Arial"/>
        </w:rPr>
        <w:t xml:space="preserve">service areas must operate </w:t>
      </w:r>
      <w:r w:rsidR="00331CA6" w:rsidRPr="00067D50">
        <w:rPr>
          <w:rFonts w:ascii="Arial" w:hAnsi="Arial" w:cs="Arial"/>
        </w:rPr>
        <w:t xml:space="preserve">in the spirit of 'one council' and there should be agreed opportunities for </w:t>
      </w:r>
      <w:r w:rsidR="0046776E" w:rsidRPr="00067D50">
        <w:rPr>
          <w:rFonts w:ascii="Arial" w:hAnsi="Arial" w:cs="Arial"/>
        </w:rPr>
        <w:t xml:space="preserve">the </w:t>
      </w:r>
      <w:r w:rsidR="00D737B8" w:rsidRPr="00067D50">
        <w:rPr>
          <w:rFonts w:ascii="Arial" w:hAnsi="Arial" w:cs="Arial"/>
        </w:rPr>
        <w:t xml:space="preserve">supplying service to remedy issues prior to the consideration </w:t>
      </w:r>
      <w:r w:rsidR="00BA2E76" w:rsidRPr="00067D50">
        <w:rPr>
          <w:rFonts w:ascii="Arial" w:hAnsi="Arial" w:cs="Arial"/>
        </w:rPr>
        <w:t>of procuring the services outside of the council.</w:t>
      </w:r>
    </w:p>
    <w:p w14:paraId="37403D6B" w14:textId="77777777" w:rsidR="008401BE" w:rsidRPr="00067D50" w:rsidRDefault="00310D6C" w:rsidP="00D94EE0">
      <w:pPr>
        <w:pStyle w:val="ListParagraph"/>
        <w:numPr>
          <w:ilvl w:val="0"/>
          <w:numId w:val="1"/>
        </w:numPr>
        <w:spacing w:before="120" w:after="120" w:line="276" w:lineRule="auto"/>
        <w:ind w:left="360"/>
        <w:jc w:val="both"/>
        <w:rPr>
          <w:rFonts w:ascii="Arial" w:hAnsi="Arial" w:cs="Arial"/>
        </w:rPr>
      </w:pPr>
      <w:r>
        <w:rPr>
          <w:rFonts w:ascii="Arial" w:hAnsi="Arial" w:cs="Arial"/>
        </w:rPr>
        <w:lastRenderedPageBreak/>
        <w:t xml:space="preserve">Most services will be required to </w:t>
      </w:r>
      <w:r w:rsidR="007F7180">
        <w:rPr>
          <w:rFonts w:ascii="Arial" w:hAnsi="Arial" w:cs="Arial"/>
        </w:rPr>
        <w:t xml:space="preserve">have a schedule of fees and charges </w:t>
      </w:r>
      <w:r w:rsidR="0091002E">
        <w:rPr>
          <w:rFonts w:ascii="Arial" w:hAnsi="Arial" w:cs="Arial"/>
        </w:rPr>
        <w:t>approved by cabin</w:t>
      </w:r>
      <w:r w:rsidR="00413355">
        <w:rPr>
          <w:rFonts w:ascii="Arial" w:hAnsi="Arial" w:cs="Arial"/>
        </w:rPr>
        <w:t>et</w:t>
      </w:r>
      <w:r w:rsidR="00954E0A">
        <w:rPr>
          <w:rFonts w:ascii="Arial" w:hAnsi="Arial" w:cs="Arial"/>
        </w:rPr>
        <w:t xml:space="preserve"> and should work towards this</w:t>
      </w:r>
      <w:r w:rsidR="006E3F04">
        <w:rPr>
          <w:rFonts w:ascii="Arial" w:hAnsi="Arial" w:cs="Arial"/>
        </w:rPr>
        <w:t xml:space="preserve"> as an annual exercise</w:t>
      </w:r>
      <w:r w:rsidR="00EB79AF">
        <w:rPr>
          <w:rFonts w:ascii="Arial" w:hAnsi="Arial" w:cs="Arial"/>
        </w:rPr>
        <w:t xml:space="preserve">, </w:t>
      </w:r>
      <w:r w:rsidR="000A6F92">
        <w:rPr>
          <w:rFonts w:ascii="Arial" w:hAnsi="Arial" w:cs="Arial"/>
        </w:rPr>
        <w:t xml:space="preserve">further support on this can </w:t>
      </w:r>
      <w:r w:rsidR="004F1290">
        <w:rPr>
          <w:rFonts w:ascii="Arial" w:hAnsi="Arial" w:cs="Arial"/>
        </w:rPr>
        <w:t xml:space="preserve">be accessed by Head of </w:t>
      </w:r>
      <w:r w:rsidR="00B1130D">
        <w:rPr>
          <w:rFonts w:ascii="Arial" w:hAnsi="Arial" w:cs="Arial"/>
        </w:rPr>
        <w:t xml:space="preserve">Finance, Head of </w:t>
      </w:r>
      <w:r w:rsidR="004F1290">
        <w:rPr>
          <w:rFonts w:ascii="Arial" w:hAnsi="Arial" w:cs="Arial"/>
        </w:rPr>
        <w:t>Commercial.</w:t>
      </w:r>
    </w:p>
    <w:p w14:paraId="36810DCF" w14:textId="77777777" w:rsidR="00FA1577" w:rsidRPr="00067D50" w:rsidRDefault="00310D6C" w:rsidP="00D94EE0">
      <w:pPr>
        <w:spacing w:before="120" w:after="120" w:line="276" w:lineRule="auto"/>
        <w:jc w:val="both"/>
        <w:rPr>
          <w:rFonts w:ascii="Arial" w:hAnsi="Arial" w:cs="Arial"/>
        </w:rPr>
      </w:pPr>
      <w:r w:rsidRPr="00067D50">
        <w:rPr>
          <w:rFonts w:ascii="Arial" w:hAnsi="Arial" w:cs="Arial"/>
        </w:rPr>
        <w:t xml:space="preserve">This section does </w:t>
      </w:r>
      <w:r w:rsidR="00897476" w:rsidRPr="00067D50">
        <w:rPr>
          <w:rFonts w:ascii="Arial" w:hAnsi="Arial" w:cs="Arial"/>
        </w:rPr>
        <w:t xml:space="preserve">not </w:t>
      </w:r>
      <w:r w:rsidRPr="00067D50">
        <w:rPr>
          <w:rFonts w:ascii="Arial" w:hAnsi="Arial" w:cs="Arial"/>
        </w:rPr>
        <w:t xml:space="preserve">cover services from corporate functions as this is considered as part of the CDS </w:t>
      </w:r>
      <w:r w:rsidR="00397605" w:rsidRPr="00067D50">
        <w:rPr>
          <w:rFonts w:ascii="Arial" w:hAnsi="Arial" w:cs="Arial"/>
        </w:rPr>
        <w:t xml:space="preserve">(corporate departmental surcharges). </w:t>
      </w:r>
    </w:p>
    <w:p w14:paraId="0FFB932C" w14:textId="77777777" w:rsidR="00CF5101"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 Adopting this policy into practice </w:t>
      </w:r>
      <w:r w:rsidR="0022357B" w:rsidRPr="00067D50">
        <w:rPr>
          <w:rFonts w:ascii="Arial" w:hAnsi="Arial" w:cs="Arial"/>
        </w:rPr>
        <w:t xml:space="preserve">will support officers to effectively manage cost and maximise eligible income </w:t>
      </w:r>
      <w:r w:rsidR="003A54E5" w:rsidRPr="00067D50">
        <w:rPr>
          <w:rFonts w:ascii="Arial" w:hAnsi="Arial" w:cs="Arial"/>
        </w:rPr>
        <w:t>into the council.</w:t>
      </w:r>
    </w:p>
    <w:p w14:paraId="4149B1B6" w14:textId="77777777" w:rsidR="003A54E5"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 xml:space="preserve">For queries and further support </w:t>
      </w:r>
      <w:r w:rsidR="00C97367" w:rsidRPr="00067D50">
        <w:rPr>
          <w:rFonts w:ascii="Arial" w:hAnsi="Arial" w:cs="Arial"/>
        </w:rPr>
        <w:t>please contact the Head of Commercial.</w:t>
      </w:r>
    </w:p>
    <w:p w14:paraId="43336BD5" w14:textId="77777777" w:rsidR="00B50E2B" w:rsidRPr="00067D50" w:rsidRDefault="00310D6C" w:rsidP="00D94EE0">
      <w:pPr>
        <w:pStyle w:val="ListParagraph"/>
        <w:numPr>
          <w:ilvl w:val="0"/>
          <w:numId w:val="1"/>
        </w:numPr>
        <w:spacing w:before="120" w:after="120" w:line="276" w:lineRule="auto"/>
        <w:ind w:left="360"/>
        <w:jc w:val="both"/>
        <w:rPr>
          <w:rFonts w:ascii="Arial" w:hAnsi="Arial" w:cs="Arial"/>
        </w:rPr>
      </w:pPr>
      <w:r w:rsidRPr="00067D50">
        <w:rPr>
          <w:rFonts w:ascii="Arial" w:hAnsi="Arial" w:cs="Arial"/>
        </w:rPr>
        <w:t>Appendices supporting this policy</w:t>
      </w:r>
      <w:r w:rsidR="00344B2A" w:rsidRPr="00067D50">
        <w:rPr>
          <w:rFonts w:ascii="Arial" w:hAnsi="Arial" w:cs="Arial"/>
        </w:rPr>
        <w:t>:</w:t>
      </w:r>
    </w:p>
    <w:p w14:paraId="26BCA69E" w14:textId="77777777" w:rsidR="00344B2A" w:rsidRPr="00067D50" w:rsidRDefault="00310D6C" w:rsidP="00344B2A">
      <w:pPr>
        <w:spacing w:before="120" w:after="120" w:line="276" w:lineRule="auto"/>
        <w:jc w:val="both"/>
        <w:rPr>
          <w:rFonts w:ascii="Arial" w:hAnsi="Arial" w:cs="Arial"/>
        </w:rPr>
      </w:pPr>
      <w:r w:rsidRPr="00067D50">
        <w:rPr>
          <w:rFonts w:ascii="Arial" w:hAnsi="Arial" w:cs="Arial"/>
        </w:rPr>
        <w:t>Appendix:</w:t>
      </w:r>
    </w:p>
    <w:p w14:paraId="2E50C5E1" w14:textId="77777777" w:rsidR="00D94EE0" w:rsidRPr="00067D50" w:rsidRDefault="00310D6C" w:rsidP="00B50E2B">
      <w:pPr>
        <w:pStyle w:val="ListParagraph"/>
        <w:numPr>
          <w:ilvl w:val="0"/>
          <w:numId w:val="20"/>
        </w:numPr>
        <w:spacing w:before="120" w:after="120" w:line="276" w:lineRule="auto"/>
        <w:jc w:val="both"/>
        <w:rPr>
          <w:rFonts w:ascii="Arial" w:hAnsi="Arial" w:cs="Arial"/>
        </w:rPr>
      </w:pPr>
      <w:r w:rsidRPr="00067D50">
        <w:rPr>
          <w:rFonts w:ascii="Arial" w:hAnsi="Arial" w:cs="Arial"/>
        </w:rPr>
        <w:t>Charging process flowchart</w:t>
      </w:r>
    </w:p>
    <w:p w14:paraId="6BC41157" w14:textId="77777777" w:rsidR="004077AA" w:rsidRPr="00067D50" w:rsidRDefault="00310D6C" w:rsidP="00B50E2B">
      <w:pPr>
        <w:pStyle w:val="ListParagraph"/>
        <w:numPr>
          <w:ilvl w:val="0"/>
          <w:numId w:val="20"/>
        </w:numPr>
        <w:spacing w:before="120" w:after="120" w:line="276" w:lineRule="auto"/>
        <w:jc w:val="both"/>
        <w:rPr>
          <w:rFonts w:ascii="Arial" w:hAnsi="Arial" w:cs="Arial"/>
        </w:rPr>
      </w:pPr>
      <w:r w:rsidRPr="00067D50">
        <w:rPr>
          <w:rFonts w:ascii="Arial" w:hAnsi="Arial" w:cs="Arial"/>
        </w:rPr>
        <w:t>Characteristics of effective cost management</w:t>
      </w:r>
    </w:p>
    <w:p w14:paraId="5BDA372E" w14:textId="77777777" w:rsidR="004077AA" w:rsidRPr="00067D50" w:rsidRDefault="00310D6C" w:rsidP="00B50E2B">
      <w:pPr>
        <w:pStyle w:val="ListParagraph"/>
        <w:numPr>
          <w:ilvl w:val="0"/>
          <w:numId w:val="20"/>
        </w:numPr>
        <w:spacing w:before="120" w:after="120" w:line="276" w:lineRule="auto"/>
        <w:jc w:val="both"/>
        <w:rPr>
          <w:rFonts w:ascii="Arial" w:hAnsi="Arial" w:cs="Arial"/>
        </w:rPr>
      </w:pPr>
      <w:r w:rsidRPr="00067D50">
        <w:rPr>
          <w:rFonts w:ascii="Arial" w:hAnsi="Arial" w:cs="Arial"/>
        </w:rPr>
        <w:t>Legal context</w:t>
      </w:r>
    </w:p>
    <w:p w14:paraId="5D83D439" w14:textId="77777777" w:rsidR="00DD0211" w:rsidRPr="00067D50" w:rsidRDefault="00310D6C" w:rsidP="00B50E2B">
      <w:pPr>
        <w:pStyle w:val="ListParagraph"/>
        <w:numPr>
          <w:ilvl w:val="0"/>
          <w:numId w:val="20"/>
        </w:numPr>
        <w:spacing w:before="120" w:after="120" w:line="276" w:lineRule="auto"/>
        <w:jc w:val="both"/>
        <w:rPr>
          <w:rFonts w:ascii="Arial" w:hAnsi="Arial" w:cs="Arial"/>
        </w:rPr>
      </w:pPr>
      <w:r w:rsidRPr="00067D50">
        <w:rPr>
          <w:rFonts w:ascii="Arial" w:hAnsi="Arial" w:cs="Arial"/>
        </w:rPr>
        <w:t>Checklist for officers</w:t>
      </w:r>
    </w:p>
    <w:p w14:paraId="257179DB" w14:textId="77777777" w:rsidR="00DD0211" w:rsidRPr="00067D50" w:rsidRDefault="00310D6C" w:rsidP="00B50E2B">
      <w:pPr>
        <w:pStyle w:val="ListParagraph"/>
        <w:numPr>
          <w:ilvl w:val="0"/>
          <w:numId w:val="20"/>
        </w:numPr>
        <w:spacing w:before="120" w:after="120" w:line="276" w:lineRule="auto"/>
        <w:jc w:val="both"/>
        <w:rPr>
          <w:rFonts w:ascii="Arial" w:hAnsi="Arial" w:cs="Arial"/>
        </w:rPr>
      </w:pPr>
      <w:r w:rsidRPr="00067D50">
        <w:rPr>
          <w:rFonts w:ascii="Arial" w:hAnsi="Arial" w:cs="Arial"/>
        </w:rPr>
        <w:t>Reviewing fees and charges</w:t>
      </w:r>
      <w:r w:rsidR="005C3F70" w:rsidRPr="00067D50">
        <w:rPr>
          <w:rFonts w:ascii="Arial" w:hAnsi="Arial" w:cs="Arial"/>
        </w:rPr>
        <w:t>, Need for transparency</w:t>
      </w:r>
    </w:p>
    <w:p w14:paraId="0D5C96A9" w14:textId="77777777" w:rsidR="005801BF" w:rsidRPr="00127C1C" w:rsidRDefault="00310D6C" w:rsidP="00C0497E">
      <w:pPr>
        <w:pStyle w:val="ListParagraph"/>
        <w:numPr>
          <w:ilvl w:val="0"/>
          <w:numId w:val="20"/>
        </w:numPr>
        <w:spacing w:before="120" w:after="120" w:line="276" w:lineRule="auto"/>
        <w:jc w:val="both"/>
      </w:pPr>
      <w:r w:rsidRPr="00067D50">
        <w:rPr>
          <w:rFonts w:ascii="Arial" w:hAnsi="Arial" w:cs="Arial"/>
        </w:rPr>
        <w:t>Delivering Efficiency: Understanding the Cost of Local Government Services</w:t>
      </w:r>
      <w:r w:rsidRPr="00127C1C">
        <w:br w:type="page"/>
      </w:r>
    </w:p>
    <w:p w14:paraId="340C8B8A" w14:textId="77777777" w:rsidR="005801BF" w:rsidRDefault="00310D6C">
      <w:pPr>
        <w:rPr>
          <w:b/>
          <w:bCs/>
        </w:rPr>
      </w:pPr>
      <w:r>
        <w:rPr>
          <w:b/>
          <w:bCs/>
        </w:rPr>
        <w:lastRenderedPageBreak/>
        <w:t>Appendix 1:</w:t>
      </w:r>
    </w:p>
    <w:p w14:paraId="6052052C" w14:textId="77777777" w:rsidR="005D4A7E" w:rsidRPr="00997DF4" w:rsidRDefault="00310D6C">
      <w:pPr>
        <w:rPr>
          <w:b/>
          <w:bCs/>
        </w:rPr>
      </w:pPr>
      <w:r>
        <w:rPr>
          <w:b/>
          <w:bCs/>
        </w:rPr>
        <w:t xml:space="preserve">Charging </w:t>
      </w:r>
      <w:r w:rsidR="00D47923" w:rsidRPr="00997DF4">
        <w:rPr>
          <w:b/>
          <w:bCs/>
        </w:rPr>
        <w:t>Process</w:t>
      </w:r>
      <w:r w:rsidR="003D1829">
        <w:rPr>
          <w:b/>
          <w:bCs/>
        </w:rPr>
        <w:t>:</w:t>
      </w:r>
    </w:p>
    <w:p w14:paraId="459D533C" w14:textId="77777777" w:rsidR="000A2479" w:rsidRDefault="00310D6C">
      <w:r>
        <w:rPr>
          <w:noProof/>
        </w:rPr>
        <mc:AlternateContent>
          <mc:Choice Requires="wpg">
            <w:drawing>
              <wp:anchor distT="0" distB="0" distL="114300" distR="114300" simplePos="0" relativeHeight="251660288" behindDoc="0" locked="0" layoutInCell="1" allowOverlap="1" wp14:anchorId="34BE0362" wp14:editId="789490A1">
                <wp:simplePos x="0" y="0"/>
                <wp:positionH relativeFrom="column">
                  <wp:posOffset>-523875</wp:posOffset>
                </wp:positionH>
                <wp:positionV relativeFrom="paragraph">
                  <wp:posOffset>209550</wp:posOffset>
                </wp:positionV>
                <wp:extent cx="6819900" cy="7248525"/>
                <wp:effectExtent l="0" t="0" r="19050" b="28575"/>
                <wp:wrapNone/>
                <wp:docPr id="16" name="Group 16"/>
                <wp:cNvGraphicFramePr/>
                <a:graphic xmlns:a="http://schemas.openxmlformats.org/drawingml/2006/main">
                  <a:graphicData uri="http://schemas.microsoft.com/office/word/2010/wordprocessingGroup">
                    <wpg:wgp>
                      <wpg:cNvGrpSpPr/>
                      <wpg:grpSpPr>
                        <a:xfrm>
                          <a:off x="0" y="0"/>
                          <a:ext cx="6819900" cy="7248525"/>
                          <a:chOff x="0" y="0"/>
                          <a:chExt cx="6819900" cy="7248525"/>
                        </a:xfrm>
                      </wpg:grpSpPr>
                      <wpg:grpSp>
                        <wpg:cNvPr id="45" name="Group 45"/>
                        <wpg:cNvGrpSpPr/>
                        <wpg:grpSpPr>
                          <a:xfrm>
                            <a:off x="0" y="0"/>
                            <a:ext cx="6819900" cy="7248525"/>
                            <a:chOff x="0" y="0"/>
                            <a:chExt cx="6819900" cy="7248525"/>
                          </a:xfrm>
                        </wpg:grpSpPr>
                        <wpg:grpSp>
                          <wpg:cNvPr id="44" name="Group 44"/>
                          <wpg:cNvGrpSpPr/>
                          <wpg:grpSpPr>
                            <a:xfrm>
                              <a:off x="0" y="0"/>
                              <a:ext cx="6819900" cy="7248525"/>
                              <a:chOff x="0" y="0"/>
                              <a:chExt cx="6819900" cy="7248525"/>
                            </a:xfrm>
                          </wpg:grpSpPr>
                          <wps:wsp>
                            <wps:cNvPr id="33" name="Straight Arrow Connector 33"/>
                            <wps:cNvCnPr/>
                            <wps:spPr>
                              <a:xfrm>
                                <a:off x="2305050" y="3067050"/>
                                <a:ext cx="0" cy="180975"/>
                              </a:xfrm>
                              <a:prstGeom prst="straightConnector1">
                                <a:avLst/>
                              </a:prstGeom>
                              <a:noFill/>
                              <a:ln w="25400" cap="rnd">
                                <a:solidFill>
                                  <a:sysClr val="windowText" lastClr="000000"/>
                                </a:solidFill>
                                <a:prstDash val="solid"/>
                                <a:tailEnd type="triangle"/>
                              </a:ln>
                              <a:effectLst/>
                            </wps:spPr>
                            <wps:bodyPr/>
                          </wps:wsp>
                          <wps:wsp>
                            <wps:cNvPr id="36" name="Straight Arrow Connector 36"/>
                            <wps:cNvCnPr/>
                            <wps:spPr>
                              <a:xfrm>
                                <a:off x="4076700" y="3067050"/>
                                <a:ext cx="0" cy="180975"/>
                              </a:xfrm>
                              <a:prstGeom prst="straightConnector1">
                                <a:avLst/>
                              </a:prstGeom>
                              <a:noFill/>
                              <a:ln w="25400" cap="rnd">
                                <a:solidFill>
                                  <a:sysClr val="windowText" lastClr="000000"/>
                                </a:solidFill>
                                <a:prstDash val="solid"/>
                                <a:tailEnd type="triangle"/>
                              </a:ln>
                              <a:effectLst/>
                            </wps:spPr>
                            <wps:bodyPr/>
                          </wps:wsp>
                          <wpg:grpSp>
                            <wpg:cNvPr id="32" name="Group 32"/>
                            <wpg:cNvGrpSpPr/>
                            <wpg:grpSpPr>
                              <a:xfrm>
                                <a:off x="0" y="0"/>
                                <a:ext cx="6819900" cy="7248525"/>
                                <a:chOff x="0" y="0"/>
                                <a:chExt cx="6819900" cy="7248525"/>
                              </a:xfrm>
                            </wpg:grpSpPr>
                            <wpg:grpSp>
                              <wpg:cNvPr id="31" name="Group 31"/>
                              <wpg:cNvGrpSpPr/>
                              <wpg:grpSpPr>
                                <a:xfrm>
                                  <a:off x="552450" y="0"/>
                                  <a:ext cx="5457825" cy="3228975"/>
                                  <a:chOff x="1076325" y="0"/>
                                  <a:chExt cx="5457825" cy="3228975"/>
                                </a:xfrm>
                              </wpg:grpSpPr>
                              <wpg:grpSp>
                                <wpg:cNvPr id="29" name="Group 29"/>
                                <wpg:cNvGrpSpPr/>
                                <wpg:grpSpPr>
                                  <a:xfrm>
                                    <a:off x="1076325" y="0"/>
                                    <a:ext cx="5457825" cy="3228975"/>
                                    <a:chOff x="1076325" y="-57150"/>
                                    <a:chExt cx="5457825" cy="3228975"/>
                                  </a:xfrm>
                                </wpg:grpSpPr>
                                <wpg:grpSp>
                                  <wpg:cNvPr id="21" name="Group 21"/>
                                  <wpg:cNvGrpSpPr/>
                                  <wpg:grpSpPr>
                                    <a:xfrm>
                                      <a:off x="1076325" y="-57150"/>
                                      <a:ext cx="5457825" cy="2657475"/>
                                      <a:chOff x="1171575" y="-9525"/>
                                      <a:chExt cx="5457825" cy="2657475"/>
                                    </a:xfrm>
                                  </wpg:grpSpPr>
                                  <wps:wsp>
                                    <wps:cNvPr id="217" name="Text Box 2"/>
                                    <wps:cNvSpPr txBox="1">
                                      <a:spLocks noChangeArrowheads="1"/>
                                    </wps:cNvSpPr>
                                    <wps:spPr bwMode="auto">
                                      <a:xfrm>
                                        <a:off x="1171575" y="-9525"/>
                                        <a:ext cx="2393315" cy="304800"/>
                                      </a:xfrm>
                                      <a:prstGeom prst="rect">
                                        <a:avLst/>
                                      </a:prstGeom>
                                      <a:solidFill>
                                        <a:srgbClr val="FFFFFF"/>
                                      </a:solidFill>
                                      <a:ln w="9525">
                                        <a:noFill/>
                                        <a:miter lim="800000"/>
                                        <a:headEnd/>
                                        <a:tailEnd/>
                                      </a:ln>
                                    </wps:spPr>
                                    <wps:txbx>
                                      <w:txbxContent>
                                        <w:p w14:paraId="499E3468" w14:textId="77777777" w:rsidR="0091082E" w:rsidRPr="00744864" w:rsidRDefault="00310D6C">
                                          <w:pPr>
                                            <w:rPr>
                                              <w:b/>
                                              <w:bCs/>
                                            </w:rPr>
                                          </w:pPr>
                                          <w:r w:rsidRPr="00744864">
                                            <w:rPr>
                                              <w:b/>
                                              <w:bCs/>
                                            </w:rPr>
                                            <w:t>Can we charge for the service?</w:t>
                                          </w:r>
                                        </w:p>
                                      </w:txbxContent>
                                    </wps:txbx>
                                    <wps:bodyPr rot="0" vert="horz" wrap="square" anchor="t" anchorCtr="0"/>
                                  </wps:wsp>
                                  <wps:wsp>
                                    <wps:cNvPr id="7" name="Text Box 2"/>
                                    <wps:cNvSpPr txBox="1">
                                      <a:spLocks noChangeArrowheads="1"/>
                                    </wps:cNvSpPr>
                                    <wps:spPr bwMode="auto">
                                      <a:xfrm>
                                        <a:off x="4105275" y="66675"/>
                                        <a:ext cx="447675" cy="295275"/>
                                      </a:xfrm>
                                      <a:prstGeom prst="rect">
                                        <a:avLst/>
                                      </a:prstGeom>
                                      <a:solidFill>
                                        <a:schemeClr val="tx1"/>
                                      </a:solidFill>
                                      <a:ln w="9525">
                                        <a:noFill/>
                                        <a:miter lim="800000"/>
                                        <a:headEnd/>
                                        <a:tailEnd/>
                                      </a:ln>
                                    </wps:spPr>
                                    <wps:txbx>
                                      <w:txbxContent>
                                        <w:p w14:paraId="12ECA82B" w14:textId="77777777" w:rsidR="005D4A7E" w:rsidRPr="00B85D90" w:rsidRDefault="00310D6C" w:rsidP="005D4A7E">
                                          <w:pPr>
                                            <w:rPr>
                                              <w:b/>
                                              <w:bCs/>
                                            </w:rPr>
                                          </w:pPr>
                                          <w:r w:rsidRPr="00B85D90">
                                            <w:rPr>
                                              <w:b/>
                                              <w:bCs/>
                                            </w:rPr>
                                            <w:t>NO</w:t>
                                          </w:r>
                                        </w:p>
                                      </w:txbxContent>
                                    </wps:txbx>
                                    <wps:bodyPr rot="0" vert="horz" wrap="square" anchor="t" anchorCtr="0"/>
                                  </wps:wsp>
                                  <wps:wsp>
                                    <wps:cNvPr id="8" name="Text Box 2"/>
                                    <wps:cNvSpPr txBox="1">
                                      <a:spLocks noChangeArrowheads="1"/>
                                    </wps:cNvSpPr>
                                    <wps:spPr bwMode="auto">
                                      <a:xfrm>
                                        <a:off x="1238250" y="1352550"/>
                                        <a:ext cx="2066925" cy="285750"/>
                                      </a:xfrm>
                                      <a:prstGeom prst="rect">
                                        <a:avLst/>
                                      </a:prstGeom>
                                      <a:solidFill>
                                        <a:srgbClr val="FFFFFF"/>
                                      </a:solidFill>
                                      <a:ln w="9525">
                                        <a:noFill/>
                                        <a:miter lim="800000"/>
                                        <a:headEnd/>
                                        <a:tailEnd/>
                                      </a:ln>
                                    </wps:spPr>
                                    <wps:txbx>
                                      <w:txbxContent>
                                        <w:p w14:paraId="36E76C66" w14:textId="77777777" w:rsidR="005D4A7E" w:rsidRPr="00744864" w:rsidRDefault="00310D6C" w:rsidP="005D4A7E">
                                          <w:pPr>
                                            <w:rPr>
                                              <w:b/>
                                              <w:bCs/>
                                            </w:rPr>
                                          </w:pPr>
                                          <w:r w:rsidRPr="00744864">
                                            <w:rPr>
                                              <w:b/>
                                              <w:bCs/>
                                            </w:rPr>
                                            <w:t xml:space="preserve">Is the charge </w:t>
                                          </w:r>
                                          <w:r w:rsidR="0012374E" w:rsidRPr="00744864">
                                            <w:rPr>
                                              <w:b/>
                                              <w:bCs/>
                                            </w:rPr>
                                            <w:t>controllable?</w:t>
                                          </w:r>
                                        </w:p>
                                      </w:txbxContent>
                                    </wps:txbx>
                                    <wps:bodyPr rot="0" vert="horz" wrap="square" anchor="t" anchorCtr="0"/>
                                  </wps:wsp>
                                  <wps:wsp>
                                    <wps:cNvPr id="9" name="Text Box 2"/>
                                    <wps:cNvSpPr txBox="1">
                                      <a:spLocks noChangeArrowheads="1"/>
                                    </wps:cNvSpPr>
                                    <wps:spPr bwMode="auto">
                                      <a:xfrm>
                                        <a:off x="2095500" y="1962150"/>
                                        <a:ext cx="447675" cy="342900"/>
                                      </a:xfrm>
                                      <a:prstGeom prst="rect">
                                        <a:avLst/>
                                      </a:prstGeom>
                                      <a:solidFill>
                                        <a:schemeClr val="tx1"/>
                                      </a:solidFill>
                                      <a:ln w="9525">
                                        <a:noFill/>
                                        <a:miter lim="800000"/>
                                        <a:headEnd/>
                                        <a:tailEnd/>
                                      </a:ln>
                                    </wps:spPr>
                                    <wps:txbx>
                                      <w:txbxContent>
                                        <w:p w14:paraId="299BC31E" w14:textId="77777777" w:rsidR="005D4A7E" w:rsidRPr="00B85D90" w:rsidRDefault="00310D6C" w:rsidP="005D4A7E">
                                          <w:pPr>
                                            <w:rPr>
                                              <w:b/>
                                              <w:bCs/>
                                            </w:rPr>
                                          </w:pPr>
                                          <w:r w:rsidRPr="00B85D90">
                                            <w:rPr>
                                              <w:b/>
                                              <w:bCs/>
                                            </w:rPr>
                                            <w:t>Yes</w:t>
                                          </w:r>
                                        </w:p>
                                      </w:txbxContent>
                                    </wps:txbx>
                                    <wps:bodyPr rot="0" vert="horz" wrap="square" anchor="t" anchorCtr="0"/>
                                  </wps:wsp>
                                  <wps:wsp>
                                    <wps:cNvPr id="10" name="Text Box 2"/>
                                    <wps:cNvSpPr txBox="1">
                                      <a:spLocks noChangeArrowheads="1"/>
                                    </wps:cNvSpPr>
                                    <wps:spPr bwMode="auto">
                                      <a:xfrm>
                                        <a:off x="1228725" y="2390775"/>
                                        <a:ext cx="2393315" cy="257175"/>
                                      </a:xfrm>
                                      <a:prstGeom prst="rect">
                                        <a:avLst/>
                                      </a:prstGeom>
                                      <a:solidFill>
                                        <a:srgbClr val="FFFFFF"/>
                                      </a:solidFill>
                                      <a:ln w="9525">
                                        <a:noFill/>
                                        <a:miter lim="800000"/>
                                        <a:headEnd/>
                                        <a:tailEnd/>
                                      </a:ln>
                                    </wps:spPr>
                                    <wps:txbx>
                                      <w:txbxContent>
                                        <w:p w14:paraId="299B64EA" w14:textId="77777777" w:rsidR="005D4A7E" w:rsidRPr="00744864" w:rsidRDefault="00310D6C" w:rsidP="005D4A7E">
                                          <w:pPr>
                                            <w:rPr>
                                              <w:b/>
                                              <w:bCs/>
                                            </w:rPr>
                                          </w:pPr>
                                          <w:r w:rsidRPr="00744864">
                                            <w:rPr>
                                              <w:b/>
                                              <w:bCs/>
                                            </w:rPr>
                                            <w:t>Which model is appropriate?</w:t>
                                          </w:r>
                                        </w:p>
                                      </w:txbxContent>
                                    </wps:txbx>
                                    <wps:bodyPr rot="0" vert="horz" wrap="square" anchor="t" anchorCtr="0"/>
                                  </wps:wsp>
                                  <wps:wsp>
                                    <wps:cNvPr id="11" name="Text Box 2"/>
                                    <wps:cNvSpPr txBox="1">
                                      <a:spLocks noChangeArrowheads="1"/>
                                    </wps:cNvSpPr>
                                    <wps:spPr bwMode="auto">
                                      <a:xfrm>
                                        <a:off x="4067175" y="1390650"/>
                                        <a:ext cx="447675" cy="266700"/>
                                      </a:xfrm>
                                      <a:prstGeom prst="rect">
                                        <a:avLst/>
                                      </a:prstGeom>
                                      <a:solidFill>
                                        <a:schemeClr val="tx1"/>
                                      </a:solidFill>
                                      <a:ln w="9525">
                                        <a:noFill/>
                                        <a:miter lim="800000"/>
                                        <a:headEnd/>
                                        <a:tailEnd/>
                                      </a:ln>
                                    </wps:spPr>
                                    <wps:txbx>
                                      <w:txbxContent>
                                        <w:p w14:paraId="13F0ED01" w14:textId="77777777" w:rsidR="0012374E" w:rsidRPr="00B85D90" w:rsidRDefault="00310D6C" w:rsidP="0012374E">
                                          <w:pPr>
                                            <w:rPr>
                                              <w:b/>
                                              <w:bCs/>
                                            </w:rPr>
                                          </w:pPr>
                                          <w:r w:rsidRPr="00B85D90">
                                            <w:rPr>
                                              <w:b/>
                                              <w:bCs/>
                                            </w:rPr>
                                            <w:t>NO</w:t>
                                          </w:r>
                                        </w:p>
                                      </w:txbxContent>
                                    </wps:txbx>
                                    <wps:bodyPr rot="0" vert="horz" wrap="square" anchor="t" anchorCtr="0"/>
                                  </wps:wsp>
                                  <wps:wsp>
                                    <wps:cNvPr id="12" name="Text Box 2"/>
                                    <wps:cNvSpPr txBox="1">
                                      <a:spLocks noChangeArrowheads="1"/>
                                    </wps:cNvSpPr>
                                    <wps:spPr bwMode="auto">
                                      <a:xfrm>
                                        <a:off x="2114550" y="628650"/>
                                        <a:ext cx="447675" cy="342900"/>
                                      </a:xfrm>
                                      <a:prstGeom prst="rect">
                                        <a:avLst/>
                                      </a:prstGeom>
                                      <a:solidFill>
                                        <a:schemeClr val="tx1"/>
                                      </a:solidFill>
                                      <a:ln w="9525">
                                        <a:noFill/>
                                        <a:miter lim="800000"/>
                                        <a:headEnd/>
                                        <a:tailEnd/>
                                      </a:ln>
                                    </wps:spPr>
                                    <wps:txbx>
                                      <w:txbxContent>
                                        <w:p w14:paraId="32C081CD" w14:textId="77777777" w:rsidR="00B85D90" w:rsidRPr="00B85D90" w:rsidRDefault="00310D6C" w:rsidP="00B85D90">
                                          <w:pPr>
                                            <w:rPr>
                                              <w:b/>
                                              <w:bCs/>
                                            </w:rPr>
                                          </w:pPr>
                                          <w:r w:rsidRPr="00B85D90">
                                            <w:rPr>
                                              <w:b/>
                                              <w:bCs/>
                                            </w:rPr>
                                            <w:t>Yes</w:t>
                                          </w:r>
                                        </w:p>
                                      </w:txbxContent>
                                    </wps:txbx>
                                    <wps:bodyPr rot="0" vert="horz" wrap="square" anchor="t" anchorCtr="0"/>
                                  </wps:wsp>
                                  <wps:wsp>
                                    <wps:cNvPr id="19" name="Rectangle: Diagonal Corners Snipped 19"/>
                                    <wps:cNvSpPr/>
                                    <wps:spPr>
                                      <a:xfrm>
                                        <a:off x="4895850" y="57150"/>
                                        <a:ext cx="1733550" cy="47625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4E7DFC" w14:textId="77777777" w:rsidR="00995C3F" w:rsidRPr="00995C3F" w:rsidRDefault="00310D6C" w:rsidP="00995C3F">
                                          <w:pPr>
                                            <w:jc w:val="center"/>
                                            <w:rPr>
                                              <w:sz w:val="18"/>
                                              <w:szCs w:val="18"/>
                                            </w:rPr>
                                          </w:pPr>
                                          <w:r w:rsidRPr="00995C3F">
                                            <w:rPr>
                                              <w:sz w:val="18"/>
                                              <w:szCs w:val="18"/>
                                            </w:rPr>
                                            <w:t xml:space="preserve">No Charge: </w:t>
                                          </w:r>
                                          <w:r w:rsidR="003418DC">
                                            <w:rPr>
                                              <w:sz w:val="18"/>
                                              <w:szCs w:val="18"/>
                                            </w:rPr>
                                            <w:t xml:space="preserve">Effective </w:t>
                                          </w:r>
                                          <w:r w:rsidRPr="00995C3F">
                                            <w:rPr>
                                              <w:sz w:val="18"/>
                                              <w:szCs w:val="18"/>
                                            </w:rPr>
                                            <w:t>Cost Management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 name="Rectangle: Diagonal Corners Snipped 20"/>
                                    <wps:cNvSpPr/>
                                    <wps:spPr>
                                      <a:xfrm>
                                        <a:off x="4914900" y="1352550"/>
                                        <a:ext cx="1714500" cy="647700"/>
                                      </a:xfrm>
                                      <a:prstGeom prst="snip2DiagRect">
                                        <a:avLst/>
                                      </a:prstGeom>
                                      <a:solidFill>
                                        <a:srgbClr val="B01513"/>
                                      </a:solidFill>
                                      <a:ln w="19050" cap="rnd">
                                        <a:solidFill>
                                          <a:srgbClr val="B01513">
                                            <a:shade val="50000"/>
                                          </a:srgbClr>
                                        </a:solidFill>
                                        <a:prstDash val="solid"/>
                                      </a:ln>
                                      <a:effectLst/>
                                    </wps:spPr>
                                    <wps:txbx>
                                      <w:txbxContent>
                                        <w:p w14:paraId="22FAFE0C" w14:textId="77777777" w:rsidR="00995C3F" w:rsidRPr="00995C3F" w:rsidRDefault="00310D6C" w:rsidP="00995C3F">
                                          <w:pPr>
                                            <w:jc w:val="center"/>
                                            <w:rPr>
                                              <w:sz w:val="18"/>
                                              <w:szCs w:val="18"/>
                                            </w:rPr>
                                          </w:pPr>
                                          <w:r w:rsidRPr="00DF1F42">
                                            <w:rPr>
                                              <w:color w:val="FFFFFF" w:themeColor="background1"/>
                                              <w:sz w:val="18"/>
                                              <w:szCs w:val="18"/>
                                            </w:rPr>
                                            <w:t xml:space="preserve">Apply specified charge: </w:t>
                                          </w:r>
                                          <w:r w:rsidR="004A1EC6">
                                            <w:rPr>
                                              <w:color w:val="FFFFFF" w:themeColor="background1"/>
                                              <w:sz w:val="18"/>
                                              <w:szCs w:val="18"/>
                                            </w:rPr>
                                            <w:t>Effective</w:t>
                                          </w:r>
                                          <w:r w:rsidR="003418DC">
                                            <w:rPr>
                                              <w:color w:val="FFFFFF" w:themeColor="background1"/>
                                              <w:sz w:val="18"/>
                                              <w:szCs w:val="18"/>
                                            </w:rPr>
                                            <w:t xml:space="preserve"> </w:t>
                                          </w:r>
                                          <w:r w:rsidRPr="00DF1F42">
                                            <w:rPr>
                                              <w:color w:val="FFFFFF" w:themeColor="background1"/>
                                              <w:sz w:val="18"/>
                                              <w:szCs w:val="18"/>
                                            </w:rPr>
                                            <w:t>Cost Management</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23" name="Straight Arrow Connector 23"/>
                                  <wps:cNvCnPr/>
                                  <wps:spPr>
                                    <a:xfrm>
                                      <a:off x="2228850" y="266700"/>
                                      <a:ext cx="0" cy="1809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200275" y="1038225"/>
                                      <a:ext cx="0" cy="180975"/>
                                    </a:xfrm>
                                    <a:prstGeom prst="straightConnector1">
                                      <a:avLst/>
                                    </a:prstGeom>
                                    <a:noFill/>
                                    <a:ln w="25400" cap="rnd">
                                      <a:solidFill>
                                        <a:sysClr val="windowText" lastClr="000000"/>
                                      </a:solidFill>
                                      <a:prstDash val="solid"/>
                                      <a:tailEnd type="triangle"/>
                                    </a:ln>
                                    <a:effectLst/>
                                  </wps:spPr>
                                  <wps:bodyPr/>
                                </wps:wsp>
                                <wps:wsp>
                                  <wps:cNvPr id="25" name="Straight Arrow Connector 25"/>
                                  <wps:cNvCnPr/>
                                  <wps:spPr>
                                    <a:xfrm>
                                      <a:off x="1257300" y="2990850"/>
                                      <a:ext cx="0" cy="180975"/>
                                    </a:xfrm>
                                    <a:prstGeom prst="straightConnector1">
                                      <a:avLst/>
                                    </a:prstGeom>
                                    <a:noFill/>
                                    <a:ln w="25400" cap="rnd">
                                      <a:solidFill>
                                        <a:sysClr val="windowText" lastClr="000000"/>
                                      </a:solidFill>
                                      <a:prstDash val="solid"/>
                                      <a:tailEnd type="triangle"/>
                                    </a:ln>
                                    <a:effectLst/>
                                  </wps:spPr>
                                  <wps:bodyPr/>
                                </wps:wsp>
                                <wps:wsp>
                                  <wps:cNvPr id="26" name="Straight Arrow Connector 26"/>
                                  <wps:cNvCnPr/>
                                  <wps:spPr>
                                    <a:xfrm>
                                      <a:off x="2190750" y="1647825"/>
                                      <a:ext cx="0" cy="180975"/>
                                    </a:xfrm>
                                    <a:prstGeom prst="straightConnector1">
                                      <a:avLst/>
                                    </a:prstGeom>
                                    <a:noFill/>
                                    <a:ln w="25400" cap="rnd">
                                      <a:solidFill>
                                        <a:sysClr val="windowText" lastClr="000000"/>
                                      </a:solidFill>
                                      <a:prstDash val="solid"/>
                                      <a:tailEnd type="triangle"/>
                                    </a:ln>
                                    <a:effectLst/>
                                  </wps:spPr>
                                  <wps:bodyPr/>
                                </wps:wsp>
                                <wps:wsp>
                                  <wps:cNvPr id="28" name="Straight Arrow Connector 28"/>
                                  <wps:cNvCnPr/>
                                  <wps:spPr>
                                    <a:xfrm>
                                      <a:off x="3581400" y="1495425"/>
                                      <a:ext cx="190500" cy="0"/>
                                    </a:xfrm>
                                    <a:prstGeom prst="straightConnector1">
                                      <a:avLst/>
                                    </a:prstGeom>
                                    <a:noFill/>
                                    <a:ln w="25400" cap="rnd">
                                      <a:solidFill>
                                        <a:sysClr val="windowText" lastClr="000000"/>
                                      </a:solidFill>
                                      <a:prstDash val="solid"/>
                                      <a:tailEnd type="triangle"/>
                                    </a:ln>
                                    <a:effectLst/>
                                  </wps:spPr>
                                  <wps:bodyPr/>
                                </wps:wsp>
                              </wpg:grpSp>
                              <wps:wsp>
                                <wps:cNvPr id="30" name="Straight Arrow Connector 30"/>
                                <wps:cNvCnPr/>
                                <wps:spPr>
                                  <a:xfrm>
                                    <a:off x="3571875" y="152400"/>
                                    <a:ext cx="190500" cy="0"/>
                                  </a:xfrm>
                                  <a:prstGeom prst="straightConnector1">
                                    <a:avLst/>
                                  </a:prstGeom>
                                  <a:noFill/>
                                  <a:ln w="25400" cap="rnd">
                                    <a:solidFill>
                                      <a:sysClr val="windowText" lastClr="000000"/>
                                    </a:solidFill>
                                    <a:prstDash val="solid"/>
                                    <a:tailEnd type="triangle"/>
                                  </a:ln>
                                  <a:effectLst/>
                                </wps:spPr>
                                <wps:bodyPr/>
                              </wps:wsp>
                            </wpg:grpSp>
                            <wps:wsp>
                              <wps:cNvPr id="1" name="Text Box 2"/>
                              <wps:cNvSpPr txBox="1">
                                <a:spLocks noChangeArrowheads="1"/>
                              </wps:cNvSpPr>
                              <wps:spPr bwMode="auto">
                                <a:xfrm>
                                  <a:off x="0" y="3352799"/>
                                  <a:ext cx="1419225" cy="3886200"/>
                                </a:xfrm>
                                <a:prstGeom prst="rect">
                                  <a:avLst/>
                                </a:prstGeom>
                                <a:solidFill>
                                  <a:srgbClr val="FFFFFF"/>
                                </a:solidFill>
                                <a:ln w="9525">
                                  <a:solidFill>
                                    <a:schemeClr val="accent1"/>
                                  </a:solidFill>
                                  <a:miter lim="800000"/>
                                  <a:headEnd/>
                                  <a:tailEnd/>
                                </a:ln>
                              </wps:spPr>
                              <wps:txbx>
                                <w:txbxContent>
                                  <w:p w14:paraId="5CB7565A" w14:textId="77777777" w:rsidR="00927696" w:rsidRPr="008F372C" w:rsidRDefault="00310D6C" w:rsidP="00454E9B">
                                    <w:pPr>
                                      <w:jc w:val="center"/>
                                      <w:rPr>
                                        <w:b/>
                                        <w:bCs/>
                                        <w:sz w:val="20"/>
                                        <w:szCs w:val="20"/>
                                      </w:rPr>
                                    </w:pPr>
                                    <w:r w:rsidRPr="008F372C">
                                      <w:rPr>
                                        <w:b/>
                                        <w:bCs/>
                                        <w:sz w:val="20"/>
                                        <w:szCs w:val="20"/>
                                      </w:rPr>
                                      <w:t>Statutory</w:t>
                                    </w:r>
                                    <w:r w:rsidR="00FA2602">
                                      <w:rPr>
                                        <w:b/>
                                        <w:bCs/>
                                        <w:sz w:val="20"/>
                                        <w:szCs w:val="20"/>
                                      </w:rPr>
                                      <w:t>:</w:t>
                                    </w:r>
                                  </w:p>
                                  <w:p w14:paraId="0078AB8B" w14:textId="77777777" w:rsidR="00927696" w:rsidRPr="00E33131" w:rsidRDefault="00310D6C">
                                    <w:pPr>
                                      <w:rPr>
                                        <w:sz w:val="20"/>
                                        <w:szCs w:val="20"/>
                                      </w:rPr>
                                    </w:pPr>
                                    <w:r>
                                      <w:rPr>
                                        <w:sz w:val="20"/>
                                        <w:szCs w:val="20"/>
                                      </w:rPr>
                                      <w:t>Charges</w:t>
                                    </w:r>
                                    <w:r w:rsidR="0058742D">
                                      <w:rPr>
                                        <w:sz w:val="20"/>
                                        <w:szCs w:val="20"/>
                                      </w:rPr>
                                      <w:t xml:space="preserve"> are set in line with legal obligations. </w:t>
                                    </w:r>
                                    <w:r w:rsidRPr="00E33131">
                                      <w:rPr>
                                        <w:sz w:val="20"/>
                                        <w:szCs w:val="20"/>
                                      </w:rPr>
                                      <w:t>A fee set by statute and over which the council has no control:</w:t>
                                    </w:r>
                                  </w:p>
                                  <w:p w14:paraId="305995BD" w14:textId="77777777" w:rsidR="00927696" w:rsidRDefault="00310D6C">
                                    <w:pPr>
                                      <w:rPr>
                                        <w:sz w:val="20"/>
                                        <w:szCs w:val="20"/>
                                      </w:rPr>
                                    </w:pPr>
                                    <w:r w:rsidRPr="00E33131">
                                      <w:rPr>
                                        <w:sz w:val="20"/>
                                        <w:szCs w:val="20"/>
                                      </w:rPr>
                                      <w:t>I</w:t>
                                    </w:r>
                                    <w:r w:rsidR="0028744E">
                                      <w:rPr>
                                        <w:sz w:val="20"/>
                                        <w:szCs w:val="20"/>
                                      </w:rPr>
                                      <w:t>n</w:t>
                                    </w:r>
                                    <w:r w:rsidRPr="00E33131">
                                      <w:rPr>
                                        <w:sz w:val="20"/>
                                        <w:szCs w:val="20"/>
                                      </w:rPr>
                                      <w:t xml:space="preserve"> this </w:t>
                                    </w:r>
                                    <w:r w:rsidR="00833363" w:rsidRPr="00E33131">
                                      <w:rPr>
                                        <w:sz w:val="20"/>
                                        <w:szCs w:val="20"/>
                                      </w:rPr>
                                      <w:t>situation the focus needs to be on identifying cost</w:t>
                                    </w:r>
                                    <w:r w:rsidR="00D05E29" w:rsidRPr="00E33131">
                                      <w:rPr>
                                        <w:sz w:val="20"/>
                                        <w:szCs w:val="20"/>
                                      </w:rPr>
                                      <w:t xml:space="preserve"> of service provision &amp; deploying </w:t>
                                    </w:r>
                                    <w:r w:rsidR="002C09C8">
                                      <w:rPr>
                                        <w:sz w:val="20"/>
                                        <w:szCs w:val="20"/>
                                      </w:rPr>
                                      <w:t xml:space="preserve">effective </w:t>
                                    </w:r>
                                    <w:r w:rsidR="00D05E29" w:rsidRPr="00E33131">
                                      <w:rPr>
                                        <w:sz w:val="20"/>
                                        <w:szCs w:val="20"/>
                                      </w:rPr>
                                      <w:t xml:space="preserve">cost </w:t>
                                    </w:r>
                                    <w:r w:rsidR="00E33131" w:rsidRPr="00E33131">
                                      <w:rPr>
                                        <w:sz w:val="20"/>
                                        <w:szCs w:val="20"/>
                                      </w:rPr>
                                      <w:t>management</w:t>
                                    </w:r>
                                  </w:p>
                                  <w:p w14:paraId="77D24DDF" w14:textId="77777777" w:rsidR="00B475AA" w:rsidRPr="00E33131" w:rsidRDefault="00310D6C">
                                    <w:pPr>
                                      <w:rPr>
                                        <w:sz w:val="20"/>
                                        <w:szCs w:val="20"/>
                                      </w:rPr>
                                    </w:pPr>
                                    <w:r>
                                      <w:rPr>
                                        <w:sz w:val="20"/>
                                        <w:szCs w:val="20"/>
                                      </w:rPr>
                                      <w:t>Demand v Need</w:t>
                                    </w:r>
                                  </w:p>
                                </w:txbxContent>
                              </wps:txbx>
                              <wps:bodyPr rot="0" vert="horz" wrap="square" anchor="t" anchorCtr="0"/>
                            </wps:wsp>
                            <wps:wsp>
                              <wps:cNvPr id="3" name="Text Box 2"/>
                              <wps:cNvSpPr txBox="1">
                                <a:spLocks noChangeArrowheads="1"/>
                              </wps:cNvSpPr>
                              <wps:spPr bwMode="auto">
                                <a:xfrm>
                                  <a:off x="1543050" y="3362324"/>
                                  <a:ext cx="1600200" cy="3876675"/>
                                </a:xfrm>
                                <a:prstGeom prst="rect">
                                  <a:avLst/>
                                </a:prstGeom>
                                <a:solidFill>
                                  <a:srgbClr val="FFFFFF"/>
                                </a:solidFill>
                                <a:ln w="9525">
                                  <a:solidFill>
                                    <a:schemeClr val="accent1"/>
                                  </a:solidFill>
                                  <a:miter lim="800000"/>
                                  <a:headEnd/>
                                  <a:tailEnd/>
                                </a:ln>
                              </wps:spPr>
                              <wps:txbx>
                                <w:txbxContent>
                                  <w:p w14:paraId="28C43417" w14:textId="77777777" w:rsidR="008F372C" w:rsidRDefault="00310D6C" w:rsidP="00454E9B">
                                    <w:pPr>
                                      <w:jc w:val="center"/>
                                      <w:rPr>
                                        <w:sz w:val="20"/>
                                        <w:szCs w:val="20"/>
                                      </w:rPr>
                                    </w:pPr>
                                    <w:r>
                                      <w:rPr>
                                        <w:b/>
                                        <w:bCs/>
                                        <w:sz w:val="20"/>
                                        <w:szCs w:val="20"/>
                                      </w:rPr>
                                      <w:t>Subsidised</w:t>
                                    </w:r>
                                    <w:r w:rsidR="005C068D" w:rsidRPr="008F372C">
                                      <w:rPr>
                                        <w:b/>
                                        <w:bCs/>
                                        <w:sz w:val="20"/>
                                        <w:szCs w:val="20"/>
                                      </w:rPr>
                                      <w:t xml:space="preserve"> rate:</w:t>
                                    </w:r>
                                  </w:p>
                                  <w:p w14:paraId="0A0F1E24" w14:textId="77777777" w:rsidR="00E33131" w:rsidRPr="008F372C" w:rsidRDefault="00310D6C">
                                    <w:pPr>
                                      <w:rPr>
                                        <w:sz w:val="20"/>
                                        <w:szCs w:val="20"/>
                                      </w:rPr>
                                    </w:pPr>
                                    <w:r w:rsidRPr="008F372C">
                                      <w:rPr>
                                        <w:sz w:val="20"/>
                                        <w:szCs w:val="20"/>
                                      </w:rPr>
                                      <w:t>A fee that covers none</w:t>
                                    </w:r>
                                    <w:r w:rsidR="00B478EA" w:rsidRPr="008F372C">
                                      <w:rPr>
                                        <w:sz w:val="20"/>
                                        <w:szCs w:val="20"/>
                                      </w:rPr>
                                      <w:t xml:space="preserve"> or partial cost of the service provision on the basis that it delivers a strategic </w:t>
                                    </w:r>
                                    <w:r w:rsidR="00FD0E64" w:rsidRPr="008F372C">
                                      <w:rPr>
                                        <w:sz w:val="20"/>
                                        <w:szCs w:val="20"/>
                                      </w:rPr>
                                      <w:t>outcome and/or supports a corporate priority</w:t>
                                    </w:r>
                                    <w:r w:rsidR="00931341" w:rsidRPr="008F372C">
                                      <w:rPr>
                                        <w:sz w:val="20"/>
                                        <w:szCs w:val="20"/>
                                      </w:rPr>
                                      <w:t>:</w:t>
                                    </w:r>
                                  </w:p>
                                  <w:p w14:paraId="0103FF02" w14:textId="77777777" w:rsidR="00931341" w:rsidRPr="008F372C" w:rsidRDefault="00310D6C">
                                    <w:pPr>
                                      <w:rPr>
                                        <w:sz w:val="20"/>
                                        <w:szCs w:val="20"/>
                                      </w:rPr>
                                    </w:pPr>
                                    <w:r w:rsidRPr="008F372C">
                                      <w:rPr>
                                        <w:sz w:val="20"/>
                                        <w:szCs w:val="20"/>
                                      </w:rPr>
                                      <w:t xml:space="preserve">This decision must be made </w:t>
                                    </w:r>
                                    <w:r w:rsidR="00A36905" w:rsidRPr="008F372C">
                                      <w:rPr>
                                        <w:sz w:val="20"/>
                                        <w:szCs w:val="20"/>
                                      </w:rPr>
                                      <w:t>at CMT</w:t>
                                    </w:r>
                                    <w:r w:rsidRPr="008F372C">
                                      <w:rPr>
                                        <w:sz w:val="20"/>
                                        <w:szCs w:val="20"/>
                                      </w:rPr>
                                      <w:t xml:space="preserve"> level </w:t>
                                    </w:r>
                                    <w:r w:rsidR="00453CEF" w:rsidRPr="008F372C">
                                      <w:rPr>
                                        <w:sz w:val="20"/>
                                        <w:szCs w:val="20"/>
                                      </w:rPr>
                                      <w:t>justifying the contribution from revenue</w:t>
                                    </w:r>
                                    <w:r w:rsidR="008F372C" w:rsidRPr="008F372C">
                                      <w:rPr>
                                        <w:sz w:val="20"/>
                                        <w:szCs w:val="20"/>
                                      </w:rPr>
                                      <w:t xml:space="preserve"> makes to the council's strategic priorities.</w:t>
                                    </w:r>
                                  </w:p>
                                </w:txbxContent>
                              </wps:txbx>
                              <wps:bodyPr rot="0" vert="horz" wrap="square" anchor="t" anchorCtr="0"/>
                            </wps:wsp>
                            <wps:wsp>
                              <wps:cNvPr id="4" name="Text Box 2"/>
                              <wps:cNvSpPr txBox="1">
                                <a:spLocks noChangeArrowheads="1"/>
                              </wps:cNvSpPr>
                              <wps:spPr bwMode="auto">
                                <a:xfrm>
                                  <a:off x="5048250" y="3381064"/>
                                  <a:ext cx="1771650" cy="3867461"/>
                                </a:xfrm>
                                <a:prstGeom prst="rect">
                                  <a:avLst/>
                                </a:prstGeom>
                                <a:solidFill>
                                  <a:srgbClr val="FFFFFF"/>
                                </a:solidFill>
                                <a:ln w="9525">
                                  <a:solidFill>
                                    <a:schemeClr val="accent1"/>
                                  </a:solidFill>
                                  <a:miter lim="800000"/>
                                  <a:headEnd/>
                                  <a:tailEnd/>
                                </a:ln>
                              </wps:spPr>
                              <wps:txbx>
                                <w:txbxContent>
                                  <w:p w14:paraId="5C7EBBB6" w14:textId="77777777" w:rsidR="008F372C" w:rsidRPr="00E827DC" w:rsidRDefault="00310D6C" w:rsidP="00454E9B">
                                    <w:pPr>
                                      <w:jc w:val="center"/>
                                      <w:rPr>
                                        <w:b/>
                                        <w:bCs/>
                                        <w:sz w:val="20"/>
                                        <w:szCs w:val="20"/>
                                      </w:rPr>
                                    </w:pPr>
                                    <w:r w:rsidRPr="00E827DC">
                                      <w:rPr>
                                        <w:b/>
                                        <w:bCs/>
                                        <w:sz w:val="20"/>
                                        <w:szCs w:val="20"/>
                                      </w:rPr>
                                      <w:t xml:space="preserve">Full Cost </w:t>
                                    </w:r>
                                    <w:r w:rsidR="004E742C">
                                      <w:rPr>
                                        <w:b/>
                                        <w:bCs/>
                                        <w:sz w:val="20"/>
                                        <w:szCs w:val="20"/>
                                      </w:rPr>
                                      <w:t>R</w:t>
                                    </w:r>
                                    <w:r w:rsidRPr="00E827DC">
                                      <w:rPr>
                                        <w:b/>
                                        <w:bCs/>
                                        <w:sz w:val="20"/>
                                        <w:szCs w:val="20"/>
                                      </w:rPr>
                                      <w:t>ecovery:</w:t>
                                    </w:r>
                                  </w:p>
                                  <w:p w14:paraId="04F41118" w14:textId="77777777" w:rsidR="005677AA" w:rsidRDefault="00310D6C">
                                    <w:pPr>
                                      <w:rPr>
                                        <w:sz w:val="20"/>
                                        <w:szCs w:val="20"/>
                                      </w:rPr>
                                    </w:pPr>
                                    <w:r>
                                      <w:rPr>
                                        <w:sz w:val="20"/>
                                        <w:szCs w:val="20"/>
                                      </w:rPr>
                                      <w:t>Provides wider benefits and</w:t>
                                    </w:r>
                                    <w:r w:rsidR="003153CB">
                                      <w:rPr>
                                        <w:sz w:val="20"/>
                                        <w:szCs w:val="20"/>
                                      </w:rPr>
                                      <w:t xml:space="preserve"> t</w:t>
                                    </w:r>
                                    <w:r>
                                      <w:rPr>
                                        <w:sz w:val="20"/>
                                        <w:szCs w:val="20"/>
                                      </w:rPr>
                                      <w:t xml:space="preserve">he council wishes to make the </w:t>
                                    </w:r>
                                    <w:r w:rsidR="00AC311E">
                                      <w:rPr>
                                        <w:sz w:val="20"/>
                                        <w:szCs w:val="20"/>
                                      </w:rPr>
                                      <w:t>service available but does not wish to allocate its own resources.</w:t>
                                    </w:r>
                                  </w:p>
                                  <w:p w14:paraId="22408AF4" w14:textId="77777777" w:rsidR="00DD2FFD" w:rsidRPr="00E827DC" w:rsidRDefault="00310D6C">
                                    <w:pPr>
                                      <w:rPr>
                                        <w:sz w:val="20"/>
                                        <w:szCs w:val="20"/>
                                      </w:rPr>
                                    </w:pPr>
                                    <w:r w:rsidRPr="00E827DC">
                                      <w:rPr>
                                        <w:sz w:val="20"/>
                                        <w:szCs w:val="20"/>
                                      </w:rPr>
                                      <w:t>A fee that recovers</w:t>
                                    </w:r>
                                    <w:r w:rsidR="008E15C0" w:rsidRPr="00E827DC">
                                      <w:rPr>
                                        <w:sz w:val="20"/>
                                        <w:szCs w:val="20"/>
                                      </w:rPr>
                                      <w:t xml:space="preserve"> the full cost of service provision</w:t>
                                    </w:r>
                                    <w:r w:rsidR="00E827DC" w:rsidRPr="00E827DC">
                                      <w:rPr>
                                        <w:sz w:val="20"/>
                                        <w:szCs w:val="20"/>
                                      </w:rPr>
                                      <w:t xml:space="preserve"> including full contribution to corporate overheads.</w:t>
                                    </w:r>
                                  </w:p>
                                  <w:p w14:paraId="211F8630" w14:textId="77777777" w:rsidR="00D52BE8" w:rsidRPr="00E827DC" w:rsidRDefault="00310D6C" w:rsidP="00454E9B">
                                    <w:pPr>
                                      <w:jc w:val="center"/>
                                      <w:rPr>
                                        <w:b/>
                                        <w:bCs/>
                                        <w:sz w:val="20"/>
                                        <w:szCs w:val="20"/>
                                      </w:rPr>
                                    </w:pPr>
                                    <w:r w:rsidRPr="00E827DC">
                                      <w:rPr>
                                        <w:b/>
                                        <w:bCs/>
                                        <w:sz w:val="20"/>
                                        <w:szCs w:val="20"/>
                                      </w:rPr>
                                      <w:t>Full Cost Recovery +</w:t>
                                    </w:r>
                                  </w:p>
                                  <w:p w14:paraId="516BA738" w14:textId="77777777" w:rsidR="004D617C" w:rsidRPr="00E827DC" w:rsidRDefault="00310D6C">
                                    <w:pPr>
                                      <w:rPr>
                                        <w:sz w:val="20"/>
                                        <w:szCs w:val="20"/>
                                      </w:rPr>
                                    </w:pPr>
                                    <w:r w:rsidRPr="00E827DC">
                                      <w:rPr>
                                        <w:sz w:val="20"/>
                                        <w:szCs w:val="20"/>
                                      </w:rPr>
                                      <w:t>A fee that recovers the full cost of service provision</w:t>
                                    </w:r>
                                    <w:r w:rsidR="00491EDC" w:rsidRPr="00E827DC">
                                      <w:rPr>
                                        <w:sz w:val="20"/>
                                        <w:szCs w:val="20"/>
                                      </w:rPr>
                                      <w:t xml:space="preserve">, including full contribution </w:t>
                                    </w:r>
                                    <w:r w:rsidR="00F423D7" w:rsidRPr="00E827DC">
                                      <w:rPr>
                                        <w:sz w:val="20"/>
                                        <w:szCs w:val="20"/>
                                      </w:rPr>
                                      <w:t>to corporate overheads</w:t>
                                    </w:r>
                                    <w:r w:rsidR="00C5657E" w:rsidRPr="00E827DC">
                                      <w:rPr>
                                        <w:sz w:val="20"/>
                                        <w:szCs w:val="20"/>
                                      </w:rPr>
                                      <w:t xml:space="preserve"> and </w:t>
                                    </w:r>
                                    <w:r w:rsidR="005C7C55">
                                      <w:rPr>
                                        <w:sz w:val="20"/>
                                        <w:szCs w:val="20"/>
                                      </w:rPr>
                                      <w:t xml:space="preserve">a </w:t>
                                    </w:r>
                                    <w:r w:rsidR="00C5657E" w:rsidRPr="00E827DC">
                                      <w:rPr>
                                        <w:sz w:val="20"/>
                                        <w:szCs w:val="20"/>
                                      </w:rPr>
                                      <w:t>contribution to corporate budgets.</w:t>
                                    </w:r>
                                  </w:p>
                                </w:txbxContent>
                              </wps:txbx>
                              <wps:bodyPr rot="0" vert="horz" wrap="square" anchor="t" anchorCtr="0"/>
                            </wps:wsp>
                            <wps:wsp>
                              <wps:cNvPr id="5" name="Text Box 2"/>
                              <wps:cNvSpPr txBox="1">
                                <a:spLocks noChangeArrowheads="1"/>
                              </wps:cNvSpPr>
                              <wps:spPr bwMode="auto">
                                <a:xfrm>
                                  <a:off x="3286125" y="3381374"/>
                                  <a:ext cx="1626389" cy="3857625"/>
                                </a:xfrm>
                                <a:prstGeom prst="rect">
                                  <a:avLst/>
                                </a:prstGeom>
                                <a:solidFill>
                                  <a:srgbClr val="FFFFFF"/>
                                </a:solidFill>
                                <a:ln w="9525">
                                  <a:solidFill>
                                    <a:schemeClr val="accent1"/>
                                  </a:solidFill>
                                  <a:miter lim="800000"/>
                                  <a:headEnd/>
                                  <a:tailEnd/>
                                </a:ln>
                              </wps:spPr>
                              <wps:txbx>
                                <w:txbxContent>
                                  <w:p w14:paraId="19E1C0F9" w14:textId="77777777" w:rsidR="005718B2" w:rsidRPr="00454E9B" w:rsidRDefault="00310D6C" w:rsidP="00454E9B">
                                    <w:pPr>
                                      <w:jc w:val="center"/>
                                      <w:rPr>
                                        <w:b/>
                                        <w:bCs/>
                                        <w:sz w:val="20"/>
                                        <w:szCs w:val="20"/>
                                      </w:rPr>
                                    </w:pPr>
                                    <w:r w:rsidRPr="00454E9B">
                                      <w:rPr>
                                        <w:b/>
                                        <w:bCs/>
                                        <w:sz w:val="20"/>
                                        <w:szCs w:val="20"/>
                                      </w:rPr>
                                      <w:t>Market</w:t>
                                    </w:r>
                                    <w:r w:rsidR="00FA1569">
                                      <w:rPr>
                                        <w:b/>
                                        <w:bCs/>
                                        <w:sz w:val="20"/>
                                        <w:szCs w:val="20"/>
                                      </w:rPr>
                                      <w:t xml:space="preserve">/community orientated </w:t>
                                    </w:r>
                                    <w:r w:rsidR="008D4485">
                                      <w:rPr>
                                        <w:b/>
                                        <w:bCs/>
                                        <w:sz w:val="20"/>
                                        <w:szCs w:val="20"/>
                                      </w:rPr>
                                      <w:t>benefit</w:t>
                                    </w:r>
                                    <w:r w:rsidRPr="00454E9B">
                                      <w:rPr>
                                        <w:b/>
                                        <w:bCs/>
                                        <w:sz w:val="20"/>
                                        <w:szCs w:val="20"/>
                                      </w:rPr>
                                      <w:t>:</w:t>
                                    </w:r>
                                  </w:p>
                                  <w:p w14:paraId="04B4D120" w14:textId="77777777" w:rsidR="005718B2" w:rsidRPr="00454E9B" w:rsidRDefault="00310D6C">
                                    <w:pPr>
                                      <w:rPr>
                                        <w:sz w:val="20"/>
                                        <w:szCs w:val="20"/>
                                      </w:rPr>
                                    </w:pPr>
                                    <w:r w:rsidRPr="00454E9B">
                                      <w:rPr>
                                        <w:sz w:val="20"/>
                                        <w:szCs w:val="20"/>
                                      </w:rPr>
                                      <w:t xml:space="preserve">A fee that </w:t>
                                    </w:r>
                                    <w:r w:rsidR="000647F6">
                                      <w:rPr>
                                        <w:sz w:val="20"/>
                                        <w:szCs w:val="20"/>
                                      </w:rPr>
                                      <w:t xml:space="preserve">aims </w:t>
                                    </w:r>
                                    <w:r w:rsidR="00403248">
                                      <w:rPr>
                                        <w:sz w:val="20"/>
                                        <w:szCs w:val="20"/>
                                      </w:rPr>
                                      <w:t xml:space="preserve">to </w:t>
                                    </w:r>
                                    <w:r w:rsidRPr="00454E9B">
                                      <w:rPr>
                                        <w:sz w:val="20"/>
                                        <w:szCs w:val="20"/>
                                      </w:rPr>
                                      <w:t>recover all direct costs and a proportion of corporate</w:t>
                                    </w:r>
                                    <w:r w:rsidR="00454E9B" w:rsidRPr="00454E9B">
                                      <w:rPr>
                                        <w:sz w:val="20"/>
                                        <w:szCs w:val="20"/>
                                      </w:rPr>
                                      <w:t xml:space="preserve"> overheads.</w:t>
                                    </w:r>
                                  </w:p>
                                  <w:p w14:paraId="27C762BD" w14:textId="77777777" w:rsidR="007F7A8F" w:rsidRDefault="00310D6C">
                                    <w:pPr>
                                      <w:rPr>
                                        <w:sz w:val="20"/>
                                        <w:szCs w:val="20"/>
                                      </w:rPr>
                                    </w:pPr>
                                    <w:r>
                                      <w:rPr>
                                        <w:sz w:val="20"/>
                                        <w:szCs w:val="20"/>
                                      </w:rPr>
                                      <w:t xml:space="preserve">The council seeks to maximise income but is subject to </w:t>
                                    </w:r>
                                    <w:r w:rsidR="00F120A6">
                                      <w:rPr>
                                        <w:sz w:val="20"/>
                                        <w:szCs w:val="20"/>
                                      </w:rPr>
                                      <w:t xml:space="preserve">a defined policy </w:t>
                                    </w:r>
                                    <w:r w:rsidR="00AE324C">
                                      <w:rPr>
                                        <w:sz w:val="20"/>
                                        <w:szCs w:val="20"/>
                                      </w:rPr>
                                      <w:t xml:space="preserve">and or </w:t>
                                    </w:r>
                                    <w:r w:rsidR="00A52604">
                                      <w:rPr>
                                        <w:sz w:val="20"/>
                                        <w:szCs w:val="20"/>
                                      </w:rPr>
                                      <w:t xml:space="preserve">wishes to incentivise </w:t>
                                    </w:r>
                                    <w:r w:rsidR="0019058F">
                                      <w:rPr>
                                        <w:sz w:val="20"/>
                                        <w:szCs w:val="20"/>
                                      </w:rPr>
                                      <w:t>a</w:t>
                                    </w:r>
                                    <w:r w:rsidR="006D6422">
                                      <w:rPr>
                                        <w:sz w:val="20"/>
                                        <w:szCs w:val="20"/>
                                      </w:rPr>
                                      <w:t xml:space="preserve"> specific </w:t>
                                    </w:r>
                                    <w:r w:rsidR="0019058F">
                                      <w:rPr>
                                        <w:sz w:val="20"/>
                                        <w:szCs w:val="20"/>
                                      </w:rPr>
                                      <w:t>outcome</w:t>
                                    </w:r>
                                    <w:r w:rsidR="006D6422">
                                      <w:rPr>
                                        <w:sz w:val="20"/>
                                        <w:szCs w:val="20"/>
                                      </w:rPr>
                                      <w:t xml:space="preserve">, </w:t>
                                    </w:r>
                                    <w:r w:rsidR="00A52604">
                                      <w:rPr>
                                        <w:sz w:val="20"/>
                                        <w:szCs w:val="20"/>
                                      </w:rPr>
                                      <w:t>the market or community group.</w:t>
                                    </w:r>
                                  </w:p>
                                  <w:p w14:paraId="2723A349" w14:textId="77777777" w:rsidR="00A52604" w:rsidRDefault="00310D6C" w:rsidP="00A52604">
                                    <w:pPr>
                                      <w:rPr>
                                        <w:sz w:val="20"/>
                                        <w:szCs w:val="20"/>
                                      </w:rPr>
                                    </w:pPr>
                                    <w:r w:rsidRPr="00454E9B">
                                      <w:rPr>
                                        <w:sz w:val="20"/>
                                        <w:szCs w:val="20"/>
                                      </w:rPr>
                                      <w:t xml:space="preserve">This </w:t>
                                    </w:r>
                                    <w:r>
                                      <w:rPr>
                                        <w:sz w:val="20"/>
                                        <w:szCs w:val="20"/>
                                      </w:rPr>
                                      <w:t>model is used where the prov</w:t>
                                    </w:r>
                                    <w:r w:rsidR="005B5265">
                                      <w:rPr>
                                        <w:sz w:val="20"/>
                                        <w:szCs w:val="20"/>
                                      </w:rPr>
                                      <w:t xml:space="preserve">ision of the </w:t>
                                    </w:r>
                                    <w:r>
                                      <w:rPr>
                                        <w:sz w:val="20"/>
                                        <w:szCs w:val="20"/>
                                      </w:rPr>
                                      <w:t xml:space="preserve">service </w:t>
                                    </w:r>
                                    <w:r w:rsidR="005B5265">
                                      <w:rPr>
                                        <w:sz w:val="20"/>
                                        <w:szCs w:val="20"/>
                                      </w:rPr>
                                      <w:t xml:space="preserve">has a </w:t>
                                    </w:r>
                                    <w:r>
                                      <w:rPr>
                                        <w:sz w:val="20"/>
                                        <w:szCs w:val="20"/>
                                      </w:rPr>
                                      <w:t xml:space="preserve">wider </w:t>
                                    </w:r>
                                    <w:r w:rsidR="00CF78E6">
                                      <w:rPr>
                                        <w:sz w:val="20"/>
                                        <w:szCs w:val="20"/>
                                      </w:rPr>
                                      <w:t>health, economic</w:t>
                                    </w:r>
                                    <w:r w:rsidR="0049030B">
                                      <w:rPr>
                                        <w:sz w:val="20"/>
                                        <w:szCs w:val="20"/>
                                      </w:rPr>
                                      <w:t xml:space="preserve">, </w:t>
                                    </w:r>
                                    <w:r>
                                      <w:rPr>
                                        <w:sz w:val="20"/>
                                        <w:szCs w:val="20"/>
                                      </w:rPr>
                                      <w:t>communit</w:t>
                                    </w:r>
                                    <w:r w:rsidR="005D2BD2">
                                      <w:rPr>
                                        <w:sz w:val="20"/>
                                        <w:szCs w:val="20"/>
                                      </w:rPr>
                                      <w:t>y</w:t>
                                    </w:r>
                                    <w:r>
                                      <w:rPr>
                                        <w:sz w:val="20"/>
                                        <w:szCs w:val="20"/>
                                      </w:rPr>
                                      <w:t xml:space="preserve">, </w:t>
                                    </w:r>
                                    <w:r w:rsidR="00403248">
                                      <w:rPr>
                                        <w:sz w:val="20"/>
                                        <w:szCs w:val="20"/>
                                      </w:rPr>
                                      <w:t>partner, or</w:t>
                                    </w:r>
                                    <w:r w:rsidR="004F2581">
                                      <w:rPr>
                                        <w:sz w:val="20"/>
                                        <w:szCs w:val="20"/>
                                      </w:rPr>
                                      <w:t xml:space="preserve"> educational benefit.</w:t>
                                    </w:r>
                                  </w:p>
                                  <w:p w14:paraId="1D3BEAF5" w14:textId="77777777" w:rsidR="00A52604" w:rsidRPr="00454E9B" w:rsidRDefault="00A52604">
                                    <w:pPr>
                                      <w:rPr>
                                        <w:sz w:val="20"/>
                                        <w:szCs w:val="20"/>
                                      </w:rPr>
                                    </w:pPr>
                                  </w:p>
                                </w:txbxContent>
                              </wps:txbx>
                              <wps:bodyPr rot="0" vert="horz" wrap="square" anchor="t" anchorCtr="0"/>
                            </wps:wsp>
                          </wpg:grpSp>
                        </wpg:grpSp>
                        <wps:wsp>
                          <wps:cNvPr id="42" name="Straight Arrow Connector 42"/>
                          <wps:cNvCnPr/>
                          <wps:spPr>
                            <a:xfrm>
                              <a:off x="5895975" y="3086100"/>
                              <a:ext cx="0" cy="180975"/>
                            </a:xfrm>
                            <a:prstGeom prst="straightConnector1">
                              <a:avLst/>
                            </a:prstGeom>
                            <a:noFill/>
                            <a:ln w="25400" cap="rnd">
                              <a:solidFill>
                                <a:sysClr val="windowText" lastClr="000000"/>
                              </a:solidFill>
                              <a:prstDash val="solid"/>
                              <a:tailEnd type="triangle"/>
                            </a:ln>
                            <a:effectLst/>
                          </wps:spPr>
                          <wps:bodyPr/>
                        </wps:wsp>
                      </wpg:grpSp>
                      <wps:wsp>
                        <wps:cNvPr id="15" name="Connector: Elbow 15"/>
                        <wps:cNvCnPr/>
                        <wps:spPr>
                          <a:xfrm flipH="1">
                            <a:off x="714375" y="1885950"/>
                            <a:ext cx="3638550" cy="1076325"/>
                          </a:xfrm>
                          <a:prstGeom prst="bentConnector3">
                            <a:avLst>
                              <a:gd name="adj1" fmla="val 104895"/>
                            </a:avLst>
                          </a:prstGeom>
                          <a:ln w="9525">
                            <a:solidFill>
                              <a:schemeClr val="dk1"/>
                            </a:solidFill>
                            <a:prstDash val="dash"/>
                            <a:round/>
                            <a:headEnd/>
                            <a:tailEn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id="Group 16" o:spid="_x0000_s1025" style="width:537pt;height:570.75pt;margin-top:16.5pt;margin-left:-41.25pt;position:absolute;z-index:251661312" coordsize="68199,72485">
                <v:group id="Group 45" o:spid="_x0000_s1026" style="width:68199;height:72485;position:absolute" coordsize="68199,72485">
                  <v:group id="Group 44" o:spid="_x0000_s1027" style="width:68199;height:72485;position:absolute" coordsize="68199,72485">
                    <v:shapetype id="_x0000_t32" coordsize="21600,21600" o:spt="32" o:oned="t" path="m,l21600,21600e" filled="f">
                      <v:path arrowok="t" fillok="f" o:connecttype="none"/>
                      <o:lock v:ext="edit" shapetype="t"/>
                    </v:shapetype>
                    <v:shape id="Straight Arrow Connector 33" o:spid="_x0000_s1028" type="#_x0000_t32" style="width:0;height:1810;left:23050;mso-wrap-style:square;position:absolute;top:30670;visibility:visible" o:connectortype="straight" strokecolor="black" strokeweight="2pt">
                      <v:stroke endcap="round" endarrow="block"/>
                    </v:shape>
                    <v:shape id="Straight Arrow Connector 36" o:spid="_x0000_s1029" type="#_x0000_t32" style="width:0;height:1810;left:40767;mso-wrap-style:square;position:absolute;top:30670;visibility:visible" o:connectortype="straight" strokecolor="black" strokeweight="2pt">
                      <v:stroke endcap="round" endarrow="block"/>
                    </v:shape>
                    <v:group id="Group 32" o:spid="_x0000_s1030" style="width:68199;height:72485;position:absolute" coordsize="68199,72485">
                      <v:group id="Group 31" o:spid="_x0000_s1031" style="width:54578;height:32289;left:5524;position:absolute" coordorigin="10763,0" coordsize="54578,32289">
                        <v:group id="Group 29" o:spid="_x0000_s1032" style="width:54578;height:32289;left:10763;position:absolute" coordorigin="10763,-571" coordsize="54578,32289">
                          <v:group id="Group 21" o:spid="_x0000_s1033" style="width:54578;height:26574;left:10763;position:absolute;top:-571" coordorigin="11715,-95" coordsize="54578,26574">
                            <v:shapetype id="_x0000_t202" coordsize="21600,21600" o:spt="202" path="m,l,21600r21600,l21600,xe">
                              <v:stroke joinstyle="miter"/>
                              <v:path gradientshapeok="t" o:connecttype="rect"/>
                            </v:shapetype>
                            <v:shape id="Text Box 2" o:spid="_x0000_s1034" type="#_x0000_t202" style="width:23933;height:3047;left:11715;mso-wrap-style:square;position:absolute;top:-95;visibility:visible;v-text-anchor:top" stroked="f">
                              <v:textbox>
                                <w:txbxContent>
                                  <w:p w:rsidR="0091082E" w:rsidRPr="00744864" w14:paraId="3475526F" w14:textId="77777777">
                                    <w:pPr>
                                      <w:rPr>
                                        <w:b/>
                                        <w:bCs/>
                                      </w:rPr>
                                    </w:pPr>
                                    <w:r w:rsidRPr="00744864">
                                      <w:rPr>
                                        <w:b/>
                                        <w:bCs/>
                                      </w:rPr>
                                      <w:t>Can we charge for the service?</w:t>
                                    </w:r>
                                  </w:p>
                                </w:txbxContent>
                              </v:textbox>
                            </v:shape>
                            <v:shape id="Text Box 2" o:spid="_x0000_s1035" type="#_x0000_t202" style="width:4477;height:2953;left:41052;mso-wrap-style:square;position:absolute;top:666;visibility:visible;v-text-anchor:top" fillcolor="black" stroked="f">
                              <v:textbox>
                                <w:txbxContent>
                                  <w:p w:rsidR="005D4A7E" w:rsidRPr="00B85D90" w:rsidP="005D4A7E" w14:paraId="4D68F281" w14:textId="77777777">
                                    <w:pPr>
                                      <w:rPr>
                                        <w:b/>
                                        <w:bCs/>
                                      </w:rPr>
                                    </w:pPr>
                                    <w:r w:rsidRPr="00B85D90">
                                      <w:rPr>
                                        <w:b/>
                                        <w:bCs/>
                                      </w:rPr>
                                      <w:t>NO</w:t>
                                    </w:r>
                                  </w:p>
                                </w:txbxContent>
                              </v:textbox>
                            </v:shape>
                            <v:shape id="Text Box 2" o:spid="_x0000_s1036" type="#_x0000_t202" style="width:20669;height:2858;left:12382;mso-wrap-style:square;position:absolute;top:13525;visibility:visible;v-text-anchor:top" stroked="f">
                              <v:textbox>
                                <w:txbxContent>
                                  <w:p w:rsidR="005D4A7E" w:rsidRPr="00744864" w:rsidP="005D4A7E" w14:paraId="0BED8C61" w14:textId="77777777">
                                    <w:pPr>
                                      <w:rPr>
                                        <w:b/>
                                        <w:bCs/>
                                      </w:rPr>
                                    </w:pPr>
                                    <w:r w:rsidRPr="00744864">
                                      <w:rPr>
                                        <w:b/>
                                        <w:bCs/>
                                      </w:rPr>
                                      <w:t xml:space="preserve">Is the charge </w:t>
                                    </w:r>
                                    <w:r w:rsidRPr="00744864" w:rsidR="0012374E">
                                      <w:rPr>
                                        <w:b/>
                                        <w:bCs/>
                                      </w:rPr>
                                      <w:t>controllable?</w:t>
                                    </w:r>
                                  </w:p>
                                </w:txbxContent>
                              </v:textbox>
                            </v:shape>
                            <v:shape id="Text Box 2" o:spid="_x0000_s1037" type="#_x0000_t202" style="width:4476;height:3429;left:20955;mso-wrap-style:square;position:absolute;top:19621;visibility:visible;v-text-anchor:top" fillcolor="black" stroked="f">
                              <v:textbox>
                                <w:txbxContent>
                                  <w:p w:rsidR="005D4A7E" w:rsidRPr="00B85D90" w:rsidP="005D4A7E" w14:paraId="2F3BC885" w14:textId="77777777">
                                    <w:pPr>
                                      <w:rPr>
                                        <w:b/>
                                        <w:bCs/>
                                      </w:rPr>
                                    </w:pPr>
                                    <w:r w:rsidRPr="00B85D90">
                                      <w:rPr>
                                        <w:b/>
                                        <w:bCs/>
                                      </w:rPr>
                                      <w:t>Yes</w:t>
                                    </w:r>
                                  </w:p>
                                </w:txbxContent>
                              </v:textbox>
                            </v:shape>
                            <v:shape id="Text Box 2" o:spid="_x0000_s1038" type="#_x0000_t202" style="width:23933;height:2572;left:12287;mso-wrap-style:square;position:absolute;top:23907;visibility:visible;v-text-anchor:top" stroked="f">
                              <v:textbox>
                                <w:txbxContent>
                                  <w:p w:rsidR="005D4A7E" w:rsidRPr="00744864" w:rsidP="005D4A7E" w14:paraId="3FE83262" w14:textId="77777777">
                                    <w:pPr>
                                      <w:rPr>
                                        <w:b/>
                                        <w:bCs/>
                                      </w:rPr>
                                    </w:pPr>
                                    <w:r w:rsidRPr="00744864">
                                      <w:rPr>
                                        <w:b/>
                                        <w:bCs/>
                                      </w:rPr>
                                      <w:t>Which model is appropriate?</w:t>
                                    </w:r>
                                  </w:p>
                                </w:txbxContent>
                              </v:textbox>
                            </v:shape>
                            <v:shape id="Text Box 2" o:spid="_x0000_s1039" type="#_x0000_t202" style="width:4477;height:2667;left:40671;mso-wrap-style:square;position:absolute;top:13906;visibility:visible;v-text-anchor:top" fillcolor="black" stroked="f">
                              <v:textbox>
                                <w:txbxContent>
                                  <w:p w:rsidR="0012374E" w:rsidRPr="00B85D90" w:rsidP="0012374E" w14:paraId="70C51DB5" w14:textId="77777777">
                                    <w:pPr>
                                      <w:rPr>
                                        <w:b/>
                                        <w:bCs/>
                                      </w:rPr>
                                    </w:pPr>
                                    <w:r w:rsidRPr="00B85D90">
                                      <w:rPr>
                                        <w:b/>
                                        <w:bCs/>
                                      </w:rPr>
                                      <w:t>NO</w:t>
                                    </w:r>
                                  </w:p>
                                </w:txbxContent>
                              </v:textbox>
                            </v:shape>
                            <v:shape id="Text Box 2" o:spid="_x0000_s1040" type="#_x0000_t202" style="width:4477;height:3429;left:21145;mso-wrap-style:square;position:absolute;top:6286;visibility:visible;v-text-anchor:top" fillcolor="black" stroked="f">
                              <v:textbox>
                                <w:txbxContent>
                                  <w:p w:rsidR="00B85D90" w:rsidRPr="00B85D90" w:rsidP="00B85D90" w14:paraId="1D3BC26A" w14:textId="77777777">
                                    <w:pPr>
                                      <w:rPr>
                                        <w:b/>
                                        <w:bCs/>
                                      </w:rPr>
                                    </w:pPr>
                                    <w:r w:rsidRPr="00B85D90">
                                      <w:rPr>
                                        <w:b/>
                                        <w:bCs/>
                                      </w:rPr>
                                      <w:t>Yes</w:t>
                                    </w:r>
                                  </w:p>
                                </w:txbxContent>
                              </v:textbox>
                            </v:shape>
                            <v:shape id="Rectangle: Diagonal Corners Snipped 19" o:spid="_x0000_s1041" style="width:17336;height:4763;left:48958;mso-wrap-style:square;position:absolute;top:571;visibility:visible;v-text-anchor:middle" coordsize="1733550,476250" o:spt="100" adj="-11796480,,5400" path="m,l1654173,l1733550,79377l1733550,476250l1733550,476250l79377,476250,,396873,,xe" fillcolor="#b01513" strokecolor="#570a09" strokeweight="1.5pt">
                              <v:stroke joinstyle="miter" endcap="round"/>
                              <v:formulas/>
                              <v:path arrowok="t" o:connecttype="custom" o:connectlocs="0,0;1654173,0;1733550,79377;1733550,476250;1733550,476250;79377,476250;0,396873;0,0" o:connectangles="0,0,0,0,0,0,0,0" textboxrect="0,0,1733550,476250"/>
                              <v:textbox>
                                <w:txbxContent>
                                  <w:p w:rsidR="00995C3F" w:rsidRPr="00995C3F" w:rsidP="00995C3F" w14:paraId="05420C6B" w14:textId="77777777">
                                    <w:pPr>
                                      <w:jc w:val="center"/>
                                      <w:rPr>
                                        <w:sz w:val="18"/>
                                        <w:szCs w:val="18"/>
                                      </w:rPr>
                                    </w:pPr>
                                    <w:r w:rsidRPr="00995C3F">
                                      <w:rPr>
                                        <w:sz w:val="18"/>
                                        <w:szCs w:val="18"/>
                                      </w:rPr>
                                      <w:t xml:space="preserve">No Charge: </w:t>
                                    </w:r>
                                    <w:r w:rsidR="003418DC">
                                      <w:rPr>
                                        <w:sz w:val="18"/>
                                        <w:szCs w:val="18"/>
                                      </w:rPr>
                                      <w:t xml:space="preserve">Effective </w:t>
                                    </w:r>
                                    <w:r w:rsidRPr="00995C3F">
                                      <w:rPr>
                                        <w:sz w:val="18"/>
                                        <w:szCs w:val="18"/>
                                      </w:rPr>
                                      <w:t xml:space="preserve">Cost </w:t>
                                    </w:r>
                                    <w:r w:rsidRPr="00995C3F">
                                      <w:rPr>
                                        <w:sz w:val="18"/>
                                        <w:szCs w:val="18"/>
                                      </w:rPr>
                                      <w:t>Management</w:t>
                                    </w:r>
                                  </w:p>
                                </w:txbxContent>
                              </v:textbox>
                            </v:shape>
                            <v:shape id="Rectangle: Diagonal Corners Snipped 20" o:spid="_x0000_s1042" style="width:17145;height:6477;left:49149;mso-wrap-style:square;position:absolute;top:13525;visibility:visible;v-text-anchor:middle" coordsize="1714500,647700" o:spt="100" adj="-11796480,,5400" path="m,l1606548,l1714500,107952l1714500,647700l1714500,647700l107952,647700,,539748,,xe" fillcolor="#b01513" strokecolor="#800c0b" strokeweight="1.5pt">
                              <v:stroke joinstyle="miter" endcap="round"/>
                              <v:formulas/>
                              <v:path arrowok="t" o:connecttype="custom" o:connectlocs="0,0;1606548,0;1714500,107952;1714500,647700;1714500,647700;107952,647700;0,539748;0,0" o:connectangles="0,0,0,0,0,0,0,0" textboxrect="0,0,1714500,647700"/>
                              <v:textbox>
                                <w:txbxContent>
                                  <w:p w:rsidR="00995C3F" w:rsidRPr="00995C3F" w:rsidP="00995C3F" w14:paraId="0F8BC71F" w14:textId="77777777">
                                    <w:pPr>
                                      <w:jc w:val="center"/>
                                      <w:rPr>
                                        <w:sz w:val="18"/>
                                        <w:szCs w:val="18"/>
                                      </w:rPr>
                                    </w:pPr>
                                    <w:r w:rsidRPr="00DF1F42">
                                      <w:rPr>
                                        <w:color w:val="FFFFFF" w:themeColor="background1"/>
                                        <w:sz w:val="18"/>
                                        <w:szCs w:val="18"/>
                                      </w:rPr>
                                      <w:t xml:space="preserve">Apply specified charge: </w:t>
                                    </w:r>
                                    <w:r w:rsidR="004A1EC6">
                                      <w:rPr>
                                        <w:color w:val="FFFFFF" w:themeColor="background1"/>
                                        <w:sz w:val="18"/>
                                        <w:szCs w:val="18"/>
                                      </w:rPr>
                                      <w:t>Effective</w:t>
                                    </w:r>
                                    <w:r w:rsidR="003418DC">
                                      <w:rPr>
                                        <w:color w:val="FFFFFF" w:themeColor="background1"/>
                                        <w:sz w:val="18"/>
                                        <w:szCs w:val="18"/>
                                      </w:rPr>
                                      <w:t xml:space="preserve"> </w:t>
                                    </w:r>
                                    <w:r w:rsidRPr="00DF1F42">
                                      <w:rPr>
                                        <w:color w:val="FFFFFF" w:themeColor="background1"/>
                                        <w:sz w:val="18"/>
                                        <w:szCs w:val="18"/>
                                      </w:rPr>
                                      <w:t>Cost Management</w:t>
                                    </w:r>
                                  </w:p>
                                </w:txbxContent>
                              </v:textbox>
                            </v:shape>
                          </v:group>
                          <v:shape id="Straight Arrow Connector 23" o:spid="_x0000_s1043" type="#_x0000_t32" style="width:0;height:1809;left:22288;mso-wrap-style:square;position:absolute;top:2667;visibility:visible" o:connectortype="straight" strokecolor="black" strokeweight="2pt">
                            <v:stroke endcap="round" endarrow="block"/>
                          </v:shape>
                          <v:shape id="Straight Arrow Connector 24" o:spid="_x0000_s1044" type="#_x0000_t32" style="width:0;height:1810;left:22002;mso-wrap-style:square;position:absolute;top:10382;visibility:visible" o:connectortype="straight" strokecolor="black" strokeweight="2pt">
                            <v:stroke endcap="round" endarrow="block"/>
                          </v:shape>
                          <v:shape id="Straight Arrow Connector 25" o:spid="_x0000_s1045" type="#_x0000_t32" style="width:0;height:1810;left:12573;mso-wrap-style:square;position:absolute;top:29908;visibility:visible" o:connectortype="straight" strokecolor="black" strokeweight="2pt">
                            <v:stroke endcap="round" endarrow="block"/>
                          </v:shape>
                          <v:shape id="Straight Arrow Connector 26" o:spid="_x0000_s1046" type="#_x0000_t32" style="width:0;height:1810;left:21907;mso-wrap-style:square;position:absolute;top:16478;visibility:visible" o:connectortype="straight" strokecolor="black" strokeweight="2pt">
                            <v:stroke endcap="round" endarrow="block"/>
                          </v:shape>
                          <v:shape id="Straight Arrow Connector 28" o:spid="_x0000_s1047" type="#_x0000_t32" style="width:1905;height:0;left:35814;mso-wrap-style:square;position:absolute;top:14954;visibility:visible" o:connectortype="straight" strokecolor="black" strokeweight="2pt">
                            <v:stroke endcap="round" endarrow="block"/>
                          </v:shape>
                        </v:group>
                        <v:shape id="Straight Arrow Connector 30" o:spid="_x0000_s1048" type="#_x0000_t32" style="width:1905;height:0;left:35718;mso-wrap-style:square;position:absolute;top:1524;visibility:visible" o:connectortype="straight" strokecolor="black" strokeweight="2pt">
                          <v:stroke endcap="round" endarrow="block"/>
                        </v:shape>
                      </v:group>
                      <v:shape id="Text Box 2" o:spid="_x0000_s1049" type="#_x0000_t202" style="width:14192;height:38862;mso-wrap-style:square;position:absolute;top:33527;visibility:visible;v-text-anchor:top" strokecolor="#b01513">
                        <v:textbox>
                          <w:txbxContent>
                            <w:p w:rsidR="00927696" w:rsidRPr="008F372C" w:rsidP="00454E9B" w14:paraId="6298022F" w14:textId="77777777">
                              <w:pPr>
                                <w:jc w:val="center"/>
                                <w:rPr>
                                  <w:b/>
                                  <w:bCs/>
                                  <w:sz w:val="20"/>
                                  <w:szCs w:val="20"/>
                                </w:rPr>
                              </w:pPr>
                              <w:r w:rsidRPr="008F372C">
                                <w:rPr>
                                  <w:b/>
                                  <w:bCs/>
                                  <w:sz w:val="20"/>
                                  <w:szCs w:val="20"/>
                                </w:rPr>
                                <w:t>Statutory</w:t>
                              </w:r>
                              <w:r w:rsidR="00FA2602">
                                <w:rPr>
                                  <w:b/>
                                  <w:bCs/>
                                  <w:sz w:val="20"/>
                                  <w:szCs w:val="20"/>
                                </w:rPr>
                                <w:t>:</w:t>
                              </w:r>
                            </w:p>
                            <w:p w:rsidR="00927696" w:rsidRPr="00E33131" w14:paraId="7C98B910" w14:textId="77777777">
                              <w:pPr>
                                <w:rPr>
                                  <w:sz w:val="20"/>
                                  <w:szCs w:val="20"/>
                                </w:rPr>
                              </w:pPr>
                              <w:r>
                                <w:rPr>
                                  <w:sz w:val="20"/>
                                  <w:szCs w:val="20"/>
                                </w:rPr>
                                <w:t>Charges</w:t>
                              </w:r>
                              <w:r w:rsidR="0058742D">
                                <w:rPr>
                                  <w:sz w:val="20"/>
                                  <w:szCs w:val="20"/>
                                </w:rPr>
                                <w:t xml:space="preserve"> are set in line with legal obligations. </w:t>
                              </w:r>
                              <w:r w:rsidRPr="00E33131">
                                <w:rPr>
                                  <w:sz w:val="20"/>
                                  <w:szCs w:val="20"/>
                                </w:rPr>
                                <w:t>A fee set by statute and over which the council has no control:</w:t>
                              </w:r>
                            </w:p>
                            <w:p w:rsidR="00927696" w14:paraId="0A0089EF" w14:textId="77777777">
                              <w:pPr>
                                <w:rPr>
                                  <w:sz w:val="20"/>
                                  <w:szCs w:val="20"/>
                                </w:rPr>
                              </w:pPr>
                              <w:r w:rsidRPr="00E33131">
                                <w:rPr>
                                  <w:sz w:val="20"/>
                                  <w:szCs w:val="20"/>
                                </w:rPr>
                                <w:t>I</w:t>
                              </w:r>
                              <w:r w:rsidR="0028744E">
                                <w:rPr>
                                  <w:sz w:val="20"/>
                                  <w:szCs w:val="20"/>
                                </w:rPr>
                                <w:t>n</w:t>
                              </w:r>
                              <w:r w:rsidRPr="00E33131">
                                <w:rPr>
                                  <w:sz w:val="20"/>
                                  <w:szCs w:val="20"/>
                                </w:rPr>
                                <w:t xml:space="preserve"> this </w:t>
                              </w:r>
                              <w:r w:rsidRPr="00E33131" w:rsidR="00833363">
                                <w:rPr>
                                  <w:sz w:val="20"/>
                                  <w:szCs w:val="20"/>
                                </w:rPr>
                                <w:t>situation the focus needs to be on identifying cost</w:t>
                              </w:r>
                              <w:r w:rsidRPr="00E33131" w:rsidR="00D05E29">
                                <w:rPr>
                                  <w:sz w:val="20"/>
                                  <w:szCs w:val="20"/>
                                </w:rPr>
                                <w:t xml:space="preserve"> of service provision &amp; deploying </w:t>
                              </w:r>
                              <w:r w:rsidR="002C09C8">
                                <w:rPr>
                                  <w:sz w:val="20"/>
                                  <w:szCs w:val="20"/>
                                </w:rPr>
                                <w:t xml:space="preserve">effective </w:t>
                              </w:r>
                              <w:r w:rsidRPr="00E33131" w:rsidR="00D05E29">
                                <w:rPr>
                                  <w:sz w:val="20"/>
                                  <w:szCs w:val="20"/>
                                </w:rPr>
                                <w:t xml:space="preserve">cost </w:t>
                              </w:r>
                              <w:r w:rsidRPr="00E33131" w:rsidR="00E33131">
                                <w:rPr>
                                  <w:sz w:val="20"/>
                                  <w:szCs w:val="20"/>
                                </w:rPr>
                                <w:t>management</w:t>
                              </w:r>
                            </w:p>
                            <w:p w:rsidR="00B475AA" w:rsidRPr="00E33131" w14:paraId="51B857AF" w14:textId="77777777">
                              <w:pPr>
                                <w:rPr>
                                  <w:sz w:val="20"/>
                                  <w:szCs w:val="20"/>
                                </w:rPr>
                              </w:pPr>
                              <w:r>
                                <w:rPr>
                                  <w:sz w:val="20"/>
                                  <w:szCs w:val="20"/>
                                </w:rPr>
                                <w:t>Demand v Need</w:t>
                              </w:r>
                            </w:p>
                          </w:txbxContent>
                        </v:textbox>
                      </v:shape>
                      <v:shape id="Text Box 2" o:spid="_x0000_s1050" type="#_x0000_t202" style="width:16002;height:38766;left:15430;mso-wrap-style:square;position:absolute;top:33623;visibility:visible;v-text-anchor:top" strokecolor="#b01513">
                        <v:textbox>
                          <w:txbxContent>
                            <w:p w:rsidR="008F372C" w:rsidP="00454E9B" w14:paraId="73E65E56" w14:textId="77777777">
                              <w:pPr>
                                <w:jc w:val="center"/>
                                <w:rPr>
                                  <w:sz w:val="20"/>
                                  <w:szCs w:val="20"/>
                                </w:rPr>
                              </w:pPr>
                              <w:r>
                                <w:rPr>
                                  <w:b/>
                                  <w:bCs/>
                                  <w:sz w:val="20"/>
                                  <w:szCs w:val="20"/>
                                </w:rPr>
                                <w:t>Subsidised</w:t>
                              </w:r>
                              <w:r w:rsidRPr="008F372C" w:rsidR="005C068D">
                                <w:rPr>
                                  <w:b/>
                                  <w:bCs/>
                                  <w:sz w:val="20"/>
                                  <w:szCs w:val="20"/>
                                </w:rPr>
                                <w:t xml:space="preserve"> rate:</w:t>
                              </w:r>
                            </w:p>
                            <w:p w:rsidR="00E33131" w:rsidRPr="008F372C" w14:paraId="67BDF908" w14:textId="77777777">
                              <w:pPr>
                                <w:rPr>
                                  <w:sz w:val="20"/>
                                  <w:szCs w:val="20"/>
                                </w:rPr>
                              </w:pPr>
                              <w:r w:rsidRPr="008F372C">
                                <w:rPr>
                                  <w:sz w:val="20"/>
                                  <w:szCs w:val="20"/>
                                </w:rPr>
                                <w:t>A fee that covers none</w:t>
                              </w:r>
                              <w:r w:rsidRPr="008F372C" w:rsidR="00B478EA">
                                <w:rPr>
                                  <w:sz w:val="20"/>
                                  <w:szCs w:val="20"/>
                                </w:rPr>
                                <w:t xml:space="preserve"> or partial cost of the service provision on the basis that it delivers a strategic </w:t>
                              </w:r>
                              <w:r w:rsidRPr="008F372C" w:rsidR="00FD0E64">
                                <w:rPr>
                                  <w:sz w:val="20"/>
                                  <w:szCs w:val="20"/>
                                </w:rPr>
                                <w:t>outcome and/or supports a corporate priority</w:t>
                              </w:r>
                              <w:r w:rsidRPr="008F372C" w:rsidR="00931341">
                                <w:rPr>
                                  <w:sz w:val="20"/>
                                  <w:szCs w:val="20"/>
                                </w:rPr>
                                <w:t>:</w:t>
                              </w:r>
                            </w:p>
                            <w:p w:rsidR="00931341" w:rsidRPr="008F372C" w14:paraId="7E07A868" w14:textId="77777777">
                              <w:pPr>
                                <w:rPr>
                                  <w:sz w:val="20"/>
                                  <w:szCs w:val="20"/>
                                </w:rPr>
                              </w:pPr>
                              <w:r w:rsidRPr="008F372C">
                                <w:rPr>
                                  <w:sz w:val="20"/>
                                  <w:szCs w:val="20"/>
                                </w:rPr>
                                <w:t>This decisi</w:t>
                              </w:r>
                              <w:r w:rsidRPr="008F372C">
                                <w:rPr>
                                  <w:sz w:val="20"/>
                                  <w:szCs w:val="20"/>
                                </w:rPr>
                                <w:t xml:space="preserve">on must be made </w:t>
                              </w:r>
                              <w:r w:rsidRPr="008F372C" w:rsidR="00A36905">
                                <w:rPr>
                                  <w:sz w:val="20"/>
                                  <w:szCs w:val="20"/>
                                </w:rPr>
                                <w:t>at CMT</w:t>
                              </w:r>
                              <w:r w:rsidRPr="008F372C">
                                <w:rPr>
                                  <w:sz w:val="20"/>
                                  <w:szCs w:val="20"/>
                                </w:rPr>
                                <w:t xml:space="preserve"> level </w:t>
                              </w:r>
                              <w:r w:rsidRPr="008F372C" w:rsidR="00453CEF">
                                <w:rPr>
                                  <w:sz w:val="20"/>
                                  <w:szCs w:val="20"/>
                                </w:rPr>
                                <w:t>justifying the contribution from revenue</w:t>
                              </w:r>
                              <w:r w:rsidRPr="008F372C" w:rsidR="008F372C">
                                <w:rPr>
                                  <w:sz w:val="20"/>
                                  <w:szCs w:val="20"/>
                                </w:rPr>
                                <w:t xml:space="preserve"> makes to the council's strategic priorities.</w:t>
                              </w:r>
                            </w:p>
                          </w:txbxContent>
                        </v:textbox>
                      </v:shape>
                      <v:shape id="Text Box 2" o:spid="_x0000_s1051" type="#_x0000_t202" style="width:17717;height:38675;left:50482;mso-wrap-style:square;position:absolute;top:33810;visibility:visible;v-text-anchor:top" strokecolor="#b01513">
                        <v:textbox>
                          <w:txbxContent>
                            <w:p w:rsidR="008F372C" w:rsidRPr="00E827DC" w:rsidP="00454E9B" w14:paraId="22F1DE93" w14:textId="77777777">
                              <w:pPr>
                                <w:jc w:val="center"/>
                                <w:rPr>
                                  <w:b/>
                                  <w:bCs/>
                                  <w:sz w:val="20"/>
                                  <w:szCs w:val="20"/>
                                </w:rPr>
                              </w:pPr>
                              <w:r w:rsidRPr="00E827DC">
                                <w:rPr>
                                  <w:b/>
                                  <w:bCs/>
                                  <w:sz w:val="20"/>
                                  <w:szCs w:val="20"/>
                                </w:rPr>
                                <w:t xml:space="preserve">Full Cost </w:t>
                              </w:r>
                              <w:r w:rsidR="004E742C">
                                <w:rPr>
                                  <w:b/>
                                  <w:bCs/>
                                  <w:sz w:val="20"/>
                                  <w:szCs w:val="20"/>
                                </w:rPr>
                                <w:t>R</w:t>
                              </w:r>
                              <w:r w:rsidRPr="00E827DC">
                                <w:rPr>
                                  <w:b/>
                                  <w:bCs/>
                                  <w:sz w:val="20"/>
                                  <w:szCs w:val="20"/>
                                </w:rPr>
                                <w:t>ecovery:</w:t>
                              </w:r>
                            </w:p>
                            <w:p w:rsidR="005677AA" w14:paraId="33F464B3" w14:textId="77777777">
                              <w:pPr>
                                <w:rPr>
                                  <w:sz w:val="20"/>
                                  <w:szCs w:val="20"/>
                                </w:rPr>
                              </w:pPr>
                              <w:r>
                                <w:rPr>
                                  <w:sz w:val="20"/>
                                  <w:szCs w:val="20"/>
                                </w:rPr>
                                <w:t>Provides wider benefits and</w:t>
                              </w:r>
                              <w:r w:rsidR="003153CB">
                                <w:rPr>
                                  <w:sz w:val="20"/>
                                  <w:szCs w:val="20"/>
                                </w:rPr>
                                <w:t xml:space="preserve"> t</w:t>
                              </w:r>
                              <w:r>
                                <w:rPr>
                                  <w:sz w:val="20"/>
                                  <w:szCs w:val="20"/>
                                </w:rPr>
                                <w:t xml:space="preserve">he council wishes to make the </w:t>
                              </w:r>
                              <w:r w:rsidR="00AC311E">
                                <w:rPr>
                                  <w:sz w:val="20"/>
                                  <w:szCs w:val="20"/>
                                </w:rPr>
                                <w:t>service available but does not wish to allocate its own resources.</w:t>
                              </w:r>
                            </w:p>
                            <w:p w:rsidR="00DD2FFD" w:rsidRPr="00E827DC" w14:paraId="41C802D1" w14:textId="77777777">
                              <w:pPr>
                                <w:rPr>
                                  <w:sz w:val="20"/>
                                  <w:szCs w:val="20"/>
                                </w:rPr>
                              </w:pPr>
                              <w:r w:rsidRPr="00E827DC">
                                <w:rPr>
                                  <w:sz w:val="20"/>
                                  <w:szCs w:val="20"/>
                                </w:rPr>
                                <w:t>A fee that recovers</w:t>
                              </w:r>
                              <w:r w:rsidRPr="00E827DC" w:rsidR="008E15C0">
                                <w:rPr>
                                  <w:sz w:val="20"/>
                                  <w:szCs w:val="20"/>
                                </w:rPr>
                                <w:t xml:space="preserve"> the full cost of service provision</w:t>
                              </w:r>
                              <w:r w:rsidRPr="00E827DC" w:rsidR="00E827DC">
                                <w:rPr>
                                  <w:sz w:val="20"/>
                                  <w:szCs w:val="20"/>
                                </w:rPr>
                                <w:t xml:space="preserve"> including full contribution to corporate overheads.</w:t>
                              </w:r>
                            </w:p>
                            <w:p w:rsidR="00D52BE8" w:rsidRPr="00E827DC" w:rsidP="00454E9B" w14:paraId="3120D2F6" w14:textId="77777777">
                              <w:pPr>
                                <w:jc w:val="center"/>
                                <w:rPr>
                                  <w:b/>
                                  <w:bCs/>
                                  <w:sz w:val="20"/>
                                  <w:szCs w:val="20"/>
                                </w:rPr>
                              </w:pPr>
                              <w:r w:rsidRPr="00E827DC">
                                <w:rPr>
                                  <w:b/>
                                  <w:bCs/>
                                  <w:sz w:val="20"/>
                                  <w:szCs w:val="20"/>
                                </w:rPr>
                                <w:t>Full Cost Recovery +</w:t>
                              </w:r>
                            </w:p>
                            <w:p w:rsidR="004D617C" w:rsidRPr="00E827DC" w14:paraId="5349E256" w14:textId="77777777">
                              <w:pPr>
                                <w:rPr>
                                  <w:sz w:val="20"/>
                                  <w:szCs w:val="20"/>
                                </w:rPr>
                              </w:pPr>
                              <w:r w:rsidRPr="00E827DC">
                                <w:rPr>
                                  <w:sz w:val="20"/>
                                  <w:szCs w:val="20"/>
                                </w:rPr>
                                <w:t>A fee that recovers the full cost of service provision</w:t>
                              </w:r>
                              <w:r w:rsidRPr="00E827DC" w:rsidR="00491EDC">
                                <w:rPr>
                                  <w:sz w:val="20"/>
                                  <w:szCs w:val="20"/>
                                </w:rPr>
                                <w:t xml:space="preserve">, including full contribution </w:t>
                              </w:r>
                              <w:r w:rsidRPr="00E827DC" w:rsidR="00F423D7">
                                <w:rPr>
                                  <w:sz w:val="20"/>
                                  <w:szCs w:val="20"/>
                                </w:rPr>
                                <w:t>to corporate overheads</w:t>
                              </w:r>
                              <w:r w:rsidRPr="00E827DC" w:rsidR="00C5657E">
                                <w:rPr>
                                  <w:sz w:val="20"/>
                                  <w:szCs w:val="20"/>
                                </w:rPr>
                                <w:t xml:space="preserve"> and </w:t>
                              </w:r>
                              <w:r w:rsidR="005C7C55">
                                <w:rPr>
                                  <w:sz w:val="20"/>
                                  <w:szCs w:val="20"/>
                                </w:rPr>
                                <w:t xml:space="preserve">a </w:t>
                              </w:r>
                              <w:r w:rsidRPr="00E827DC" w:rsidR="00C5657E">
                                <w:rPr>
                                  <w:sz w:val="20"/>
                                  <w:szCs w:val="20"/>
                                </w:rPr>
                                <w:t>contribution to corporate budgets.</w:t>
                              </w:r>
                            </w:p>
                          </w:txbxContent>
                        </v:textbox>
                      </v:shape>
                      <v:shape id="Text Box 2" o:spid="_x0000_s1052" type="#_x0000_t202" style="width:16264;height:38576;left:32861;mso-wrap-style:square;position:absolute;top:33813;visibility:visible;v-text-anchor:top" strokecolor="#b01513">
                        <v:textbox>
                          <w:txbxContent>
                            <w:p w:rsidR="005718B2" w:rsidRPr="00454E9B" w:rsidP="00454E9B" w14:paraId="540C3588" w14:textId="77777777">
                              <w:pPr>
                                <w:jc w:val="center"/>
                                <w:rPr>
                                  <w:b/>
                                  <w:bCs/>
                                  <w:sz w:val="20"/>
                                  <w:szCs w:val="20"/>
                                </w:rPr>
                              </w:pPr>
                              <w:r w:rsidRPr="00454E9B">
                                <w:rPr>
                                  <w:b/>
                                  <w:bCs/>
                                  <w:sz w:val="20"/>
                                  <w:szCs w:val="20"/>
                                </w:rPr>
                                <w:t>Market</w:t>
                              </w:r>
                              <w:r w:rsidR="00FA1569">
                                <w:rPr>
                                  <w:b/>
                                  <w:bCs/>
                                  <w:sz w:val="20"/>
                                  <w:szCs w:val="20"/>
                                </w:rPr>
                                <w:t xml:space="preserve">/community orientated </w:t>
                              </w:r>
                              <w:r w:rsidR="008D4485">
                                <w:rPr>
                                  <w:b/>
                                  <w:bCs/>
                                  <w:sz w:val="20"/>
                                  <w:szCs w:val="20"/>
                                </w:rPr>
                                <w:t>benefit</w:t>
                              </w:r>
                              <w:r w:rsidRPr="00454E9B">
                                <w:rPr>
                                  <w:b/>
                                  <w:bCs/>
                                  <w:sz w:val="20"/>
                                  <w:szCs w:val="20"/>
                                </w:rPr>
                                <w:t>:</w:t>
                              </w:r>
                            </w:p>
                            <w:p w:rsidR="005718B2" w:rsidRPr="00454E9B" w14:paraId="736E9618" w14:textId="77777777">
                              <w:pPr>
                                <w:rPr>
                                  <w:sz w:val="20"/>
                                  <w:szCs w:val="20"/>
                                </w:rPr>
                              </w:pPr>
                              <w:r w:rsidRPr="00454E9B">
                                <w:rPr>
                                  <w:sz w:val="20"/>
                                  <w:szCs w:val="20"/>
                                </w:rPr>
                                <w:t xml:space="preserve">A fee that </w:t>
                              </w:r>
                              <w:r w:rsidR="000647F6">
                                <w:rPr>
                                  <w:sz w:val="20"/>
                                  <w:szCs w:val="20"/>
                                </w:rPr>
                                <w:t xml:space="preserve">aims </w:t>
                              </w:r>
                              <w:r w:rsidR="00403248">
                                <w:rPr>
                                  <w:sz w:val="20"/>
                                  <w:szCs w:val="20"/>
                                </w:rPr>
                                <w:t xml:space="preserve">to </w:t>
                              </w:r>
                              <w:r w:rsidRPr="00454E9B">
                                <w:rPr>
                                  <w:sz w:val="20"/>
                                  <w:szCs w:val="20"/>
                                </w:rPr>
                                <w:t>recover all direct costs and a proportion of corporate</w:t>
                              </w:r>
                              <w:r w:rsidRPr="00454E9B" w:rsidR="00454E9B">
                                <w:rPr>
                                  <w:sz w:val="20"/>
                                  <w:szCs w:val="20"/>
                                </w:rPr>
                                <w:t xml:space="preserve"> overheads.</w:t>
                              </w:r>
                            </w:p>
                            <w:p w:rsidR="007F7A8F" w14:paraId="748101F0" w14:textId="77777777">
                              <w:pPr>
                                <w:rPr>
                                  <w:sz w:val="20"/>
                                  <w:szCs w:val="20"/>
                                </w:rPr>
                              </w:pPr>
                              <w:r>
                                <w:rPr>
                                  <w:sz w:val="20"/>
                                  <w:szCs w:val="20"/>
                                </w:rPr>
                                <w:t xml:space="preserve">The council seeks to maximise income but is subject to </w:t>
                              </w:r>
                              <w:r w:rsidR="00F120A6">
                                <w:rPr>
                                  <w:sz w:val="20"/>
                                  <w:szCs w:val="20"/>
                                </w:rPr>
                                <w:t xml:space="preserve">a defined policy </w:t>
                              </w:r>
                              <w:r w:rsidR="00AE324C">
                                <w:rPr>
                                  <w:sz w:val="20"/>
                                  <w:szCs w:val="20"/>
                                </w:rPr>
                                <w:t xml:space="preserve">and or </w:t>
                              </w:r>
                              <w:r w:rsidR="00A52604">
                                <w:rPr>
                                  <w:sz w:val="20"/>
                                  <w:szCs w:val="20"/>
                                </w:rPr>
                                <w:t xml:space="preserve">wishes to incentivise </w:t>
                              </w:r>
                              <w:r w:rsidR="0019058F">
                                <w:rPr>
                                  <w:sz w:val="20"/>
                                  <w:szCs w:val="20"/>
                                </w:rPr>
                                <w:t>a</w:t>
                              </w:r>
                              <w:r w:rsidR="006D6422">
                                <w:rPr>
                                  <w:sz w:val="20"/>
                                  <w:szCs w:val="20"/>
                                </w:rPr>
                                <w:t xml:space="preserve"> specific </w:t>
                              </w:r>
                              <w:r w:rsidR="0019058F">
                                <w:rPr>
                                  <w:sz w:val="20"/>
                                  <w:szCs w:val="20"/>
                                </w:rPr>
                                <w:t>outcome</w:t>
                              </w:r>
                              <w:r w:rsidR="006D6422">
                                <w:rPr>
                                  <w:sz w:val="20"/>
                                  <w:szCs w:val="20"/>
                                </w:rPr>
                                <w:t xml:space="preserve">, </w:t>
                              </w:r>
                              <w:r w:rsidR="00A52604">
                                <w:rPr>
                                  <w:sz w:val="20"/>
                                  <w:szCs w:val="20"/>
                                </w:rPr>
                                <w:t>the market or community group.</w:t>
                              </w:r>
                            </w:p>
                            <w:p w:rsidR="00A52604" w:rsidP="00A52604" w14:paraId="143451B2" w14:textId="77777777">
                              <w:pPr>
                                <w:rPr>
                                  <w:sz w:val="20"/>
                                  <w:szCs w:val="20"/>
                                </w:rPr>
                              </w:pPr>
                              <w:r w:rsidRPr="00454E9B">
                                <w:rPr>
                                  <w:sz w:val="20"/>
                                  <w:szCs w:val="20"/>
                                </w:rPr>
                                <w:t xml:space="preserve">This </w:t>
                              </w:r>
                              <w:r>
                                <w:rPr>
                                  <w:sz w:val="20"/>
                                  <w:szCs w:val="20"/>
                                </w:rPr>
                                <w:t>model is used where the prov</w:t>
                              </w:r>
                              <w:r w:rsidR="005B5265">
                                <w:rPr>
                                  <w:sz w:val="20"/>
                                  <w:szCs w:val="20"/>
                                </w:rPr>
                                <w:t xml:space="preserve">ision of the </w:t>
                              </w:r>
                              <w:r>
                                <w:rPr>
                                  <w:sz w:val="20"/>
                                  <w:szCs w:val="20"/>
                                </w:rPr>
                                <w:t xml:space="preserve">service </w:t>
                              </w:r>
                              <w:r w:rsidR="005B5265">
                                <w:rPr>
                                  <w:sz w:val="20"/>
                                  <w:szCs w:val="20"/>
                                </w:rPr>
                                <w:t xml:space="preserve">has a </w:t>
                              </w:r>
                              <w:r>
                                <w:rPr>
                                  <w:sz w:val="20"/>
                                  <w:szCs w:val="20"/>
                                </w:rPr>
                                <w:t xml:space="preserve">wider </w:t>
                              </w:r>
                              <w:r w:rsidR="00CF78E6">
                                <w:rPr>
                                  <w:sz w:val="20"/>
                                  <w:szCs w:val="20"/>
                                </w:rPr>
                                <w:t>health, economic</w:t>
                              </w:r>
                              <w:r w:rsidR="0049030B">
                                <w:rPr>
                                  <w:sz w:val="20"/>
                                  <w:szCs w:val="20"/>
                                </w:rPr>
                                <w:t xml:space="preserve">, </w:t>
                              </w:r>
                              <w:r>
                                <w:rPr>
                                  <w:sz w:val="20"/>
                                  <w:szCs w:val="20"/>
                                </w:rPr>
                                <w:t>communit</w:t>
                              </w:r>
                              <w:r w:rsidR="005D2BD2">
                                <w:rPr>
                                  <w:sz w:val="20"/>
                                  <w:szCs w:val="20"/>
                                </w:rPr>
                                <w:t>y</w:t>
                              </w:r>
                              <w:r>
                                <w:rPr>
                                  <w:sz w:val="20"/>
                                  <w:szCs w:val="20"/>
                                </w:rPr>
                                <w:t xml:space="preserve">, </w:t>
                              </w:r>
                              <w:r w:rsidR="00403248">
                                <w:rPr>
                                  <w:sz w:val="20"/>
                                  <w:szCs w:val="20"/>
                                </w:rPr>
                                <w:t>partner, or</w:t>
                              </w:r>
                              <w:r w:rsidR="004F2581">
                                <w:rPr>
                                  <w:sz w:val="20"/>
                                  <w:szCs w:val="20"/>
                                </w:rPr>
                                <w:t xml:space="preserve"> educational benefit.</w:t>
                              </w:r>
                            </w:p>
                            <w:p w:rsidR="00A52604" w:rsidRPr="00454E9B" w14:paraId="362ED6BB" w14:textId="77777777">
                              <w:pPr>
                                <w:rPr>
                                  <w:sz w:val="20"/>
                                  <w:szCs w:val="20"/>
                                </w:rPr>
                              </w:pPr>
                            </w:p>
                          </w:txbxContent>
                        </v:textbox>
                      </v:shape>
                    </v:group>
                  </v:group>
                  <v:shape id="Straight Arrow Connector 42" o:spid="_x0000_s1053" type="#_x0000_t32" style="width:0;height:1809;left:58959;mso-wrap-style:square;position:absolute;top:30861;visibility:visible" o:connectortype="straight" strokecolor="black" strokeweight="2pt">
                    <v:stroke endcap="round"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54" type="#_x0000_t34" style="width:36386;height:10763;flip:x;left:7143;mso-wrap-style:square;position:absolute;top:18859;visibility:visible" o:connectortype="elbow" adj="22657" strokecolor="black">
                  <v:stroke joinstyle="round" dashstyle="dash"/>
                </v:shape>
              </v:group>
            </w:pict>
          </mc:Fallback>
        </mc:AlternateContent>
      </w:r>
    </w:p>
    <w:p w14:paraId="3F8EEE01" w14:textId="77777777" w:rsidR="00000787" w:rsidRDefault="00000787"/>
    <w:p w14:paraId="694D6198" w14:textId="77777777" w:rsidR="00D47923" w:rsidRDefault="00D47923"/>
    <w:p w14:paraId="58A5FE20" w14:textId="77777777" w:rsidR="009D2E44" w:rsidRDefault="009D2E44"/>
    <w:p w14:paraId="7312FFC4" w14:textId="77777777" w:rsidR="009D2E44" w:rsidRDefault="009D2E44"/>
    <w:p w14:paraId="3AEB02DB" w14:textId="77777777" w:rsidR="009D2E44" w:rsidRDefault="009D2E44"/>
    <w:p w14:paraId="64D960C0" w14:textId="77777777" w:rsidR="009D2E44" w:rsidRDefault="009D2E44"/>
    <w:p w14:paraId="026193C0" w14:textId="77777777" w:rsidR="009D2E44" w:rsidRDefault="009D2E44"/>
    <w:p w14:paraId="746DD2BC" w14:textId="77777777" w:rsidR="009D2E44" w:rsidRDefault="009D2E44"/>
    <w:p w14:paraId="343A7A06" w14:textId="77777777" w:rsidR="009D2E44" w:rsidRDefault="009D2E44"/>
    <w:p w14:paraId="42680F2C" w14:textId="77777777" w:rsidR="009D2E44" w:rsidRDefault="009D2E44"/>
    <w:p w14:paraId="2D1AE067" w14:textId="77777777" w:rsidR="009D2E44" w:rsidRDefault="009D2E44"/>
    <w:p w14:paraId="7B1FABF3" w14:textId="77777777" w:rsidR="009D2E44" w:rsidRDefault="009D2E44"/>
    <w:p w14:paraId="091495FF" w14:textId="77777777" w:rsidR="0006345C" w:rsidRDefault="0006345C"/>
    <w:p w14:paraId="75CB0FE8" w14:textId="77777777" w:rsidR="0006345C" w:rsidRDefault="0006345C"/>
    <w:p w14:paraId="0A2E20EF" w14:textId="77777777" w:rsidR="0006345C" w:rsidRDefault="0006345C"/>
    <w:p w14:paraId="26B228CC" w14:textId="77777777" w:rsidR="0006345C" w:rsidRDefault="0006345C"/>
    <w:p w14:paraId="1BD3E7E3" w14:textId="77777777" w:rsidR="0006345C" w:rsidRDefault="0006345C"/>
    <w:p w14:paraId="2B73B7C6" w14:textId="77777777" w:rsidR="0006345C" w:rsidRDefault="0006345C"/>
    <w:p w14:paraId="115DE546" w14:textId="77777777" w:rsidR="0006345C" w:rsidRDefault="0006345C"/>
    <w:p w14:paraId="5A3166B3" w14:textId="77777777" w:rsidR="0006345C" w:rsidRDefault="0006345C"/>
    <w:p w14:paraId="343DCAAD" w14:textId="77777777" w:rsidR="0006345C" w:rsidRDefault="0006345C"/>
    <w:p w14:paraId="41952D08" w14:textId="77777777" w:rsidR="0006345C" w:rsidRDefault="0006345C"/>
    <w:p w14:paraId="12ED721D" w14:textId="77777777" w:rsidR="0006345C" w:rsidRDefault="0006345C"/>
    <w:p w14:paraId="3A3F6CB8" w14:textId="77777777" w:rsidR="0006345C" w:rsidRDefault="0006345C"/>
    <w:p w14:paraId="2E3AB2CD" w14:textId="77777777" w:rsidR="0006345C" w:rsidRDefault="0006345C"/>
    <w:p w14:paraId="1CEA21CA" w14:textId="77777777" w:rsidR="0006345C" w:rsidRDefault="0006345C"/>
    <w:p w14:paraId="5D1F0884" w14:textId="77777777" w:rsidR="0006345C" w:rsidRDefault="0006345C"/>
    <w:p w14:paraId="0A968A65" w14:textId="77777777" w:rsidR="001926F0" w:rsidRPr="00C2270A" w:rsidRDefault="00310D6C">
      <w:pPr>
        <w:rPr>
          <w:b/>
          <w:bCs/>
        </w:rPr>
      </w:pPr>
      <w:r w:rsidRPr="00C2270A">
        <w:rPr>
          <w:b/>
          <w:bCs/>
        </w:rPr>
        <w:lastRenderedPageBreak/>
        <w:t>Appendix 2:</w:t>
      </w:r>
    </w:p>
    <w:p w14:paraId="4C480162" w14:textId="77777777" w:rsidR="001926F0" w:rsidRPr="000E280A" w:rsidRDefault="00310D6C">
      <w:pPr>
        <w:rPr>
          <w:b/>
          <w:bCs/>
        </w:rPr>
      </w:pPr>
      <w:r w:rsidRPr="000E280A">
        <w:rPr>
          <w:b/>
          <w:bCs/>
        </w:rPr>
        <w:t xml:space="preserve">Effective Cost </w:t>
      </w:r>
      <w:r w:rsidR="00E840CB" w:rsidRPr="000E280A">
        <w:rPr>
          <w:b/>
          <w:bCs/>
        </w:rPr>
        <w:t>Management:</w:t>
      </w:r>
    </w:p>
    <w:p w14:paraId="0169EB64" w14:textId="77777777" w:rsidR="00E840CB" w:rsidRPr="006819B8" w:rsidRDefault="00310D6C">
      <w:pPr>
        <w:rPr>
          <w:rFonts w:ascii="Arial Nova Cond" w:hAnsi="Arial Nova Cond"/>
        </w:rPr>
      </w:pPr>
      <w:r w:rsidRPr="006819B8">
        <w:rPr>
          <w:rFonts w:ascii="Arial Nova Cond" w:hAnsi="Arial Nova Cond"/>
        </w:rPr>
        <w:t xml:space="preserve">Cost effectiveness: </w:t>
      </w:r>
    </w:p>
    <w:p w14:paraId="57780630" w14:textId="77777777" w:rsidR="00E840CB" w:rsidRPr="006819B8" w:rsidRDefault="00310D6C" w:rsidP="00E840CB">
      <w:pPr>
        <w:numPr>
          <w:ilvl w:val="0"/>
          <w:numId w:val="7"/>
        </w:numPr>
        <w:kinsoku w:val="0"/>
        <w:overflowPunct w:val="0"/>
        <w:spacing w:after="0" w:line="240" w:lineRule="auto"/>
        <w:contextualSpacing/>
        <w:textAlignment w:val="baseline"/>
        <w:rPr>
          <w:rFonts w:ascii="Arial Nova Cond" w:eastAsia="Times New Roman" w:hAnsi="Arial Nova Cond" w:cs="Times New Roman"/>
          <w:sz w:val="24"/>
          <w:szCs w:val="24"/>
          <w:lang w:eastAsia="en-GB"/>
        </w:rPr>
      </w:pPr>
      <w:r w:rsidRPr="006819B8">
        <w:rPr>
          <w:rFonts w:ascii="Arial Nova Cond" w:eastAsiaTheme="minorEastAsia" w:hAnsi="Arial Nova Cond"/>
          <w:color w:val="000000" w:themeColor="text1"/>
          <w:sz w:val="24"/>
          <w:szCs w:val="24"/>
          <w:lang w:eastAsia="en-GB"/>
        </w:rPr>
        <w:t>A central challenge for management is to extract maximum value from resources whilst keeping costs under control.</w:t>
      </w:r>
    </w:p>
    <w:p w14:paraId="32923562" w14:textId="77777777" w:rsidR="00E840CB" w:rsidRPr="00E840CB" w:rsidRDefault="00310D6C" w:rsidP="00E840CB">
      <w:pPr>
        <w:numPr>
          <w:ilvl w:val="0"/>
          <w:numId w:val="7"/>
        </w:numPr>
        <w:kinsoku w:val="0"/>
        <w:overflowPunct w:val="0"/>
        <w:spacing w:after="0" w:line="240" w:lineRule="auto"/>
        <w:contextualSpacing/>
        <w:textAlignment w:val="baseline"/>
        <w:rPr>
          <w:rFonts w:ascii="Times New Roman" w:eastAsia="Times New Roman" w:hAnsi="Times New Roman" w:cs="Times New Roman"/>
          <w:sz w:val="24"/>
          <w:szCs w:val="24"/>
          <w:lang w:eastAsia="en-GB"/>
        </w:rPr>
      </w:pPr>
      <w:r w:rsidRPr="006819B8">
        <w:rPr>
          <w:rFonts w:ascii="Arial Nova Cond" w:hAnsi="Arial Nova Cond"/>
          <w:noProof/>
        </w:rPr>
        <w:drawing>
          <wp:anchor distT="0" distB="0" distL="114300" distR="114300" simplePos="0" relativeHeight="251658240" behindDoc="1" locked="0" layoutInCell="1" allowOverlap="1" wp14:anchorId="767D5C02" wp14:editId="423FABBE">
            <wp:simplePos x="0" y="0"/>
            <wp:positionH relativeFrom="margin">
              <wp:align>right</wp:align>
            </wp:positionH>
            <wp:positionV relativeFrom="paragraph">
              <wp:posOffset>692150</wp:posOffset>
            </wp:positionV>
            <wp:extent cx="5772150" cy="4191000"/>
            <wp:effectExtent l="0" t="0" r="0" b="0"/>
            <wp:wrapTight wrapText="bothSides">
              <wp:wrapPolygon edited="0">
                <wp:start x="570" y="0"/>
                <wp:lineTo x="0" y="393"/>
                <wp:lineTo x="0" y="21011"/>
                <wp:lineTo x="499" y="21502"/>
                <wp:lineTo x="21030" y="21502"/>
                <wp:lineTo x="21529" y="21011"/>
                <wp:lineTo x="21529" y="393"/>
                <wp:lineTo x="20958" y="0"/>
                <wp:lineTo x="570" y="0"/>
              </wp:wrapPolygon>
            </wp:wrapTight>
            <wp:docPr id="6" name="Diagram 6">
              <a:extLst xmlns:a="http://schemas.openxmlformats.org/drawingml/2006/main">
                <a:ext uri="{FF2B5EF4-FFF2-40B4-BE49-F238E27FC236}">
                  <a16:creationId xmlns:a16="http://schemas.microsoft.com/office/drawing/2014/main" id="{2AFFB03C-69B9-4434-BC93-E50B883A499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6819B8">
        <w:rPr>
          <w:rFonts w:ascii="Arial Nova Cond" w:eastAsiaTheme="minorEastAsia" w:hAnsi="Arial Nova Cond"/>
          <w:color w:val="000000" w:themeColor="text1"/>
          <w:sz w:val="24"/>
          <w:szCs w:val="24"/>
          <w:lang w:eastAsia="en-GB"/>
        </w:rPr>
        <w:t>Effective cost control recognises the negative impact that a singular focus on cutting costs could have on employee motivation, relationships with suppliers, and ultimately product quality.</w:t>
      </w:r>
      <w:r w:rsidRPr="00E840CB">
        <w:rPr>
          <w:rFonts w:ascii="Century Gothic" w:eastAsiaTheme="minorEastAsia" w:hAnsi="Century Gothic"/>
          <w:color w:val="000000" w:themeColor="text1"/>
          <w:sz w:val="24"/>
          <w:szCs w:val="24"/>
          <w:lang w:eastAsia="en-GB"/>
        </w:rPr>
        <w:t xml:space="preserve"> </w:t>
      </w:r>
    </w:p>
    <w:p w14:paraId="2E16BCA8" w14:textId="77777777" w:rsidR="00E840CB" w:rsidRPr="00E840CB" w:rsidRDefault="00E840CB" w:rsidP="00E840CB">
      <w:pPr>
        <w:kinsoku w:val="0"/>
        <w:overflowPunct w:val="0"/>
        <w:spacing w:after="0" w:line="240" w:lineRule="auto"/>
        <w:contextualSpacing/>
        <w:textAlignment w:val="baseline"/>
        <w:rPr>
          <w:rFonts w:ascii="Times New Roman" w:eastAsia="Times New Roman" w:hAnsi="Times New Roman" w:cs="Times New Roman"/>
          <w:sz w:val="24"/>
          <w:szCs w:val="24"/>
          <w:lang w:eastAsia="en-GB"/>
        </w:rPr>
      </w:pPr>
    </w:p>
    <w:p w14:paraId="39503A85" w14:textId="77777777" w:rsidR="00E907CE" w:rsidRDefault="00E907CE" w:rsidP="0006345C">
      <w:pPr>
        <w:rPr>
          <w:b/>
          <w:bCs/>
        </w:rPr>
      </w:pPr>
    </w:p>
    <w:p w14:paraId="55E1D0B7" w14:textId="77777777" w:rsidR="0006345C" w:rsidRPr="002016A6" w:rsidRDefault="00310D6C" w:rsidP="00F52A08">
      <w:pPr>
        <w:rPr>
          <w:rFonts w:ascii="Arial" w:hAnsi="Arial" w:cs="Arial"/>
        </w:rPr>
      </w:pPr>
      <w:r w:rsidRPr="002016A6">
        <w:rPr>
          <w:rFonts w:ascii="Arial" w:hAnsi="Arial" w:cs="Arial"/>
        </w:rPr>
        <w:t xml:space="preserve">The characteristics </w:t>
      </w:r>
      <w:r w:rsidR="0023056B" w:rsidRPr="002016A6">
        <w:rPr>
          <w:rFonts w:ascii="Arial" w:hAnsi="Arial" w:cs="Arial"/>
        </w:rPr>
        <w:t xml:space="preserve">highlighted are aspects that will be </w:t>
      </w:r>
      <w:r w:rsidR="00A20B1A" w:rsidRPr="002016A6">
        <w:rPr>
          <w:rFonts w:ascii="Arial" w:hAnsi="Arial" w:cs="Arial"/>
        </w:rPr>
        <w:t>covered as part of the council's financial monitoring processes.</w:t>
      </w:r>
      <w:r w:rsidR="002F1D55" w:rsidRPr="002016A6">
        <w:rPr>
          <w:rFonts w:ascii="Arial" w:hAnsi="Arial" w:cs="Arial"/>
        </w:rPr>
        <w:t xml:space="preserve">  See appendix 4</w:t>
      </w:r>
      <w:r w:rsidR="00954942" w:rsidRPr="002016A6">
        <w:rPr>
          <w:rFonts w:ascii="Arial" w:hAnsi="Arial" w:cs="Arial"/>
        </w:rPr>
        <w:t xml:space="preserve"> and also </w:t>
      </w:r>
      <w:r w:rsidR="00BF212F" w:rsidRPr="002016A6">
        <w:rPr>
          <w:rFonts w:ascii="Arial" w:hAnsi="Arial" w:cs="Arial"/>
        </w:rPr>
        <w:t xml:space="preserve">Supporting Info for App </w:t>
      </w:r>
      <w:r w:rsidR="002016A6" w:rsidRPr="002016A6">
        <w:rPr>
          <w:rFonts w:ascii="Arial" w:hAnsi="Arial" w:cs="Arial"/>
        </w:rPr>
        <w:t>6</w:t>
      </w:r>
      <w:r w:rsidR="00C25D60" w:rsidRPr="002016A6">
        <w:rPr>
          <w:rFonts w:ascii="Arial" w:hAnsi="Arial" w:cs="Arial"/>
        </w:rPr>
        <w:t xml:space="preserve">, </w:t>
      </w:r>
      <w:r w:rsidR="00F52A08" w:rsidRPr="002016A6">
        <w:rPr>
          <w:rFonts w:ascii="Arial" w:hAnsi="Arial" w:cs="Arial"/>
        </w:rPr>
        <w:t>Understanding the Cost of Local Government Services.</w:t>
      </w:r>
    </w:p>
    <w:p w14:paraId="5310D27F" w14:textId="77777777" w:rsidR="00AD1DE7" w:rsidRPr="002016A6" w:rsidRDefault="00310D6C" w:rsidP="006A3B27">
      <w:pPr>
        <w:pStyle w:val="ListParagraph"/>
        <w:numPr>
          <w:ilvl w:val="0"/>
          <w:numId w:val="16"/>
        </w:numPr>
        <w:rPr>
          <w:rFonts w:ascii="Arial" w:hAnsi="Arial" w:cs="Arial"/>
        </w:rPr>
      </w:pPr>
      <w:bookmarkStart w:id="2" w:name="_Hlk73008387"/>
      <w:r w:rsidRPr="002016A6">
        <w:rPr>
          <w:rFonts w:ascii="Arial" w:hAnsi="Arial" w:cs="Arial"/>
        </w:rPr>
        <w:t xml:space="preserve">Discretionary </w:t>
      </w:r>
      <w:r w:rsidR="00280190" w:rsidRPr="002016A6">
        <w:rPr>
          <w:rFonts w:ascii="Arial" w:hAnsi="Arial" w:cs="Arial"/>
        </w:rPr>
        <w:t>s</w:t>
      </w:r>
      <w:r w:rsidRPr="002016A6">
        <w:rPr>
          <w:rFonts w:ascii="Arial" w:hAnsi="Arial" w:cs="Arial"/>
        </w:rPr>
        <w:t xml:space="preserve">ervice areas </w:t>
      </w:r>
      <w:r w:rsidR="00E14B56" w:rsidRPr="002016A6">
        <w:rPr>
          <w:rFonts w:ascii="Arial" w:hAnsi="Arial" w:cs="Arial"/>
        </w:rPr>
        <w:t xml:space="preserve">showing a </w:t>
      </w:r>
      <w:r w:rsidR="00280190" w:rsidRPr="002016A6">
        <w:rPr>
          <w:rFonts w:ascii="Arial" w:hAnsi="Arial" w:cs="Arial"/>
        </w:rPr>
        <w:t xml:space="preserve">deficit position or falling financial </w:t>
      </w:r>
      <w:r w:rsidR="00656CC1" w:rsidRPr="002016A6">
        <w:rPr>
          <w:rFonts w:ascii="Arial" w:hAnsi="Arial" w:cs="Arial"/>
        </w:rPr>
        <w:t xml:space="preserve">trajectory must be reviewed against its operating </w:t>
      </w:r>
      <w:r w:rsidR="00F71ADB" w:rsidRPr="002016A6">
        <w:rPr>
          <w:rFonts w:ascii="Arial" w:hAnsi="Arial" w:cs="Arial"/>
        </w:rPr>
        <w:t>model</w:t>
      </w:r>
      <w:r w:rsidR="0077683A" w:rsidRPr="002016A6">
        <w:rPr>
          <w:rFonts w:ascii="Arial" w:hAnsi="Arial" w:cs="Arial"/>
        </w:rPr>
        <w:t>.</w:t>
      </w:r>
    </w:p>
    <w:p w14:paraId="4768400E" w14:textId="77777777" w:rsidR="00C25D60" w:rsidRPr="002016A6" w:rsidRDefault="00310D6C" w:rsidP="006A3B27">
      <w:pPr>
        <w:pStyle w:val="ListParagraph"/>
        <w:numPr>
          <w:ilvl w:val="0"/>
          <w:numId w:val="16"/>
        </w:numPr>
        <w:rPr>
          <w:rFonts w:ascii="Arial" w:hAnsi="Arial" w:cs="Arial"/>
        </w:rPr>
      </w:pPr>
      <w:r w:rsidRPr="002016A6">
        <w:rPr>
          <w:rFonts w:ascii="Arial" w:hAnsi="Arial" w:cs="Arial"/>
        </w:rPr>
        <w:t>This review may indicate</w:t>
      </w:r>
      <w:r w:rsidR="0077683A" w:rsidRPr="002016A6">
        <w:rPr>
          <w:rFonts w:ascii="Arial" w:hAnsi="Arial" w:cs="Arial"/>
        </w:rPr>
        <w:t xml:space="preserve"> and propose an alternative service delivery model or a possible discontinuation of the service.</w:t>
      </w:r>
      <w:r w:rsidRPr="002016A6">
        <w:rPr>
          <w:rFonts w:ascii="Arial" w:hAnsi="Arial" w:cs="Arial"/>
        </w:rPr>
        <w:t xml:space="preserve"> </w:t>
      </w:r>
    </w:p>
    <w:bookmarkEnd w:id="2"/>
    <w:p w14:paraId="056E44D6" w14:textId="77777777" w:rsidR="00417998" w:rsidRDefault="00310D6C">
      <w:r>
        <w:br w:type="page"/>
      </w:r>
    </w:p>
    <w:p w14:paraId="725380DC" w14:textId="77777777" w:rsidR="0006345C" w:rsidRPr="00186A49" w:rsidRDefault="00310D6C">
      <w:pPr>
        <w:rPr>
          <w:rFonts w:ascii="Arial Nova" w:hAnsi="Arial Nova"/>
          <w:b/>
          <w:bCs/>
        </w:rPr>
      </w:pPr>
      <w:r w:rsidRPr="00186A49">
        <w:rPr>
          <w:rFonts w:ascii="Arial Nova" w:hAnsi="Arial Nova"/>
          <w:b/>
          <w:bCs/>
          <w:noProof/>
        </w:rPr>
        <w:lastRenderedPageBreak/>
        <w:drawing>
          <wp:anchor distT="0" distB="0" distL="114300" distR="114300" simplePos="0" relativeHeight="251659264" behindDoc="0" locked="0" layoutInCell="1" allowOverlap="1" wp14:anchorId="1FAC6AF9" wp14:editId="349088DB">
            <wp:simplePos x="0" y="0"/>
            <wp:positionH relativeFrom="margin">
              <wp:align>right</wp:align>
            </wp:positionH>
            <wp:positionV relativeFrom="paragraph">
              <wp:posOffset>10795</wp:posOffset>
            </wp:positionV>
            <wp:extent cx="476250" cy="476250"/>
            <wp:effectExtent l="0" t="0" r="0" b="0"/>
            <wp:wrapNone/>
            <wp:docPr id="13" name="Graphic 13"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48696" name="Graphic 13" descr="Scales of justic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417998" w:rsidRPr="00186A49">
        <w:rPr>
          <w:rFonts w:ascii="Arial Nova" w:hAnsi="Arial Nova"/>
          <w:b/>
          <w:bCs/>
        </w:rPr>
        <w:t>Appendix 3</w:t>
      </w:r>
      <w:r w:rsidR="00D415C0">
        <w:rPr>
          <w:rFonts w:ascii="Arial Nova" w:hAnsi="Arial Nova"/>
          <w:b/>
          <w:bCs/>
        </w:rPr>
        <w:t>:</w:t>
      </w:r>
    </w:p>
    <w:p w14:paraId="08835DD4" w14:textId="77777777" w:rsidR="00417998" w:rsidRPr="00186A49" w:rsidRDefault="00310D6C">
      <w:pPr>
        <w:rPr>
          <w:rFonts w:ascii="Arial Nova" w:hAnsi="Arial Nova"/>
          <w:b/>
          <w:bCs/>
        </w:rPr>
      </w:pPr>
      <w:r w:rsidRPr="00186A49">
        <w:rPr>
          <w:rFonts w:ascii="Arial Nova" w:hAnsi="Arial Nova"/>
          <w:b/>
          <w:bCs/>
        </w:rPr>
        <w:t>Legal context:</w:t>
      </w:r>
      <w:r w:rsidR="00D33F80" w:rsidRPr="00186A49">
        <w:rPr>
          <w:rFonts w:ascii="Arial Nova" w:hAnsi="Arial Nova"/>
          <w:b/>
          <w:bCs/>
        </w:rPr>
        <w:t xml:space="preserve"> </w:t>
      </w:r>
    </w:p>
    <w:p w14:paraId="32B342B1" w14:textId="77777777" w:rsidR="00D33F80" w:rsidRPr="00186A49" w:rsidRDefault="00310D6C" w:rsidP="00EA316F">
      <w:pPr>
        <w:jc w:val="both"/>
        <w:rPr>
          <w:rFonts w:ascii="Arial Nova" w:hAnsi="Arial Nova"/>
        </w:rPr>
      </w:pPr>
      <w:r w:rsidRPr="00186A49">
        <w:rPr>
          <w:rFonts w:ascii="Arial Nova" w:hAnsi="Arial Nova"/>
        </w:rPr>
        <w:t xml:space="preserve">Legislation and guidelines for </w:t>
      </w:r>
      <w:r w:rsidR="00FD2141" w:rsidRPr="00186A49">
        <w:rPr>
          <w:rFonts w:ascii="Arial Nova" w:hAnsi="Arial Nova"/>
        </w:rPr>
        <w:t>the app</w:t>
      </w:r>
      <w:r w:rsidR="004B6D71" w:rsidRPr="00186A49">
        <w:rPr>
          <w:rFonts w:ascii="Arial Nova" w:hAnsi="Arial Nova"/>
        </w:rPr>
        <w:t xml:space="preserve">lication of fees and </w:t>
      </w:r>
      <w:r w:rsidR="00942F74" w:rsidRPr="00186A49">
        <w:rPr>
          <w:rFonts w:ascii="Arial Nova" w:hAnsi="Arial Nova"/>
        </w:rPr>
        <w:t>charges</w:t>
      </w:r>
      <w:r w:rsidRPr="00186A49">
        <w:rPr>
          <w:rFonts w:ascii="Arial Nova" w:hAnsi="Arial Nova"/>
        </w:rPr>
        <w:t xml:space="preserve"> should be kept under constant review to protect the </w:t>
      </w:r>
      <w:r w:rsidR="004B6D71" w:rsidRPr="00186A49">
        <w:rPr>
          <w:rFonts w:ascii="Arial Nova" w:hAnsi="Arial Nova"/>
        </w:rPr>
        <w:t>c</w:t>
      </w:r>
      <w:r w:rsidRPr="00186A49">
        <w:rPr>
          <w:rFonts w:ascii="Arial Nova" w:hAnsi="Arial Nova"/>
        </w:rPr>
        <w:t>ouncil from challenge. Central Government may introduce changes from time to time to ensure that statutory charges remain appropriate for the environment in which local authorities operate and services should have measures in place to ensure they remain appraised of these.</w:t>
      </w:r>
    </w:p>
    <w:p w14:paraId="22124E61" w14:textId="77777777" w:rsidR="00D33F80" w:rsidRPr="00186A49" w:rsidRDefault="00310D6C" w:rsidP="00EA316F">
      <w:pPr>
        <w:jc w:val="both"/>
        <w:rPr>
          <w:rFonts w:ascii="Arial Nova" w:hAnsi="Arial Nova"/>
        </w:rPr>
      </w:pPr>
      <w:r w:rsidRPr="00186A49">
        <w:rPr>
          <w:rFonts w:ascii="Arial Nova" w:hAnsi="Arial Nova"/>
        </w:rPr>
        <w:t xml:space="preserve">Legislation governs how the </w:t>
      </w:r>
      <w:r w:rsidR="004B6D71" w:rsidRPr="00186A49">
        <w:rPr>
          <w:rFonts w:ascii="Arial Nova" w:hAnsi="Arial Nova"/>
        </w:rPr>
        <w:t>c</w:t>
      </w:r>
      <w:r w:rsidRPr="00186A49">
        <w:rPr>
          <w:rFonts w:ascii="Arial Nova" w:hAnsi="Arial Nova"/>
        </w:rPr>
        <w:t xml:space="preserve">ouncil can apply charges, with </w:t>
      </w:r>
      <w:r w:rsidR="004B6D71" w:rsidRPr="00186A49">
        <w:rPr>
          <w:rFonts w:ascii="Arial Nova" w:hAnsi="Arial Nova"/>
        </w:rPr>
        <w:t>c</w:t>
      </w:r>
      <w:r w:rsidRPr="00186A49">
        <w:rPr>
          <w:rFonts w:ascii="Arial Nova" w:hAnsi="Arial Nova"/>
        </w:rPr>
        <w:t xml:space="preserve">ouncils permitted discretion to set charges in many areas. Legislation prohibits charging altogether in certain areas </w:t>
      </w:r>
      <w:r w:rsidR="008D385D" w:rsidRPr="00186A49">
        <w:rPr>
          <w:rFonts w:ascii="Arial Nova" w:hAnsi="Arial Nova"/>
        </w:rPr>
        <w:t xml:space="preserve">of </w:t>
      </w:r>
      <w:r w:rsidRPr="00186A49">
        <w:rPr>
          <w:rFonts w:ascii="Arial Nova" w:hAnsi="Arial Nova"/>
        </w:rPr>
        <w:t xml:space="preserve">children’s education. In other areas, legislation sets out broad principles for </w:t>
      </w:r>
      <w:r w:rsidR="0068520F" w:rsidRPr="00186A49">
        <w:rPr>
          <w:rFonts w:ascii="Arial Nova" w:hAnsi="Arial Nova"/>
        </w:rPr>
        <w:t>charging,</w:t>
      </w:r>
      <w:r w:rsidRPr="00186A49">
        <w:rPr>
          <w:rFonts w:ascii="Arial Nova" w:hAnsi="Arial Nova"/>
        </w:rPr>
        <w:t xml:space="preserve"> but its application varies markedly between local </w:t>
      </w:r>
      <w:r w:rsidR="003F46B7" w:rsidRPr="00186A49">
        <w:rPr>
          <w:rFonts w:ascii="Arial Nova" w:hAnsi="Arial Nova"/>
        </w:rPr>
        <w:t>authorities'</w:t>
      </w:r>
      <w:r w:rsidR="00064EEA" w:rsidRPr="00186A49">
        <w:rPr>
          <w:rFonts w:ascii="Arial Nova" w:hAnsi="Arial Nova"/>
        </w:rPr>
        <w:t xml:space="preserve"> dependant on what purpose is to be achieved (cost recovery v profit)</w:t>
      </w:r>
      <w:r w:rsidRPr="00186A49">
        <w:rPr>
          <w:rFonts w:ascii="Arial Nova" w:hAnsi="Arial Nova"/>
        </w:rPr>
        <w:t xml:space="preserve">. </w:t>
      </w:r>
    </w:p>
    <w:p w14:paraId="33559D0E" w14:textId="77777777" w:rsidR="00D33F80" w:rsidRPr="00186A49" w:rsidRDefault="00310D6C" w:rsidP="00EA316F">
      <w:pPr>
        <w:jc w:val="both"/>
        <w:rPr>
          <w:rFonts w:ascii="Arial Nova" w:hAnsi="Arial Nova"/>
        </w:rPr>
      </w:pPr>
      <w:r w:rsidRPr="00186A49">
        <w:rPr>
          <w:rFonts w:ascii="Arial Nova" w:hAnsi="Arial Nova"/>
        </w:rPr>
        <w:t xml:space="preserve">In addition to specific statutory powers, the three pieces of legislation pertinent to local authority charging are: </w:t>
      </w:r>
    </w:p>
    <w:p w14:paraId="7676F64D" w14:textId="77777777" w:rsidR="00D33F80" w:rsidRPr="00186A49" w:rsidRDefault="00310D6C" w:rsidP="00EA316F">
      <w:pPr>
        <w:pStyle w:val="ListParagraph"/>
        <w:numPr>
          <w:ilvl w:val="0"/>
          <w:numId w:val="13"/>
        </w:numPr>
        <w:jc w:val="both"/>
        <w:rPr>
          <w:rFonts w:ascii="Arial Nova" w:hAnsi="Arial Nova"/>
        </w:rPr>
      </w:pPr>
      <w:r w:rsidRPr="00186A49">
        <w:rPr>
          <w:rFonts w:ascii="Arial Nova" w:hAnsi="Arial Nova"/>
        </w:rPr>
        <w:t>The Local Authorities (Goods and Services) Act 1970 (the ‘1970 Act’) gives local authorities the power to enter into agreements with each other and with a long list of other designated public bodies for the trading/charging of services. These are often referred to as ‘shared services’ or public-public partnerships.</w:t>
      </w:r>
    </w:p>
    <w:p w14:paraId="4CD3EE78" w14:textId="77777777" w:rsidR="00D33F80" w:rsidRPr="00186A49" w:rsidRDefault="00310D6C" w:rsidP="00EA316F">
      <w:pPr>
        <w:jc w:val="both"/>
        <w:rPr>
          <w:rFonts w:ascii="Arial Nova" w:hAnsi="Arial Nova"/>
        </w:rPr>
      </w:pPr>
      <w:r w:rsidRPr="00186A49">
        <w:rPr>
          <w:rFonts w:ascii="Arial Nova" w:hAnsi="Arial Nova"/>
        </w:rPr>
        <w:t xml:space="preserve">The term ‘public body’ is defined as a person or persons appearing to the Secretary of State to be exercising functions of a public nature. For </w:t>
      </w:r>
      <w:r w:rsidR="00A42652" w:rsidRPr="00186A49">
        <w:rPr>
          <w:rFonts w:ascii="Arial Nova" w:hAnsi="Arial Nova"/>
        </w:rPr>
        <w:t>example,</w:t>
      </w:r>
      <w:r w:rsidRPr="00186A49">
        <w:rPr>
          <w:rFonts w:ascii="Arial Nova" w:hAnsi="Arial Nova"/>
        </w:rPr>
        <w:t xml:space="preserve"> The Environment Agency, education providers, hospitals / NHS trusts and Social Housing providers etc.</w:t>
      </w:r>
    </w:p>
    <w:p w14:paraId="79704D3A" w14:textId="77777777" w:rsidR="00D33F80" w:rsidRPr="00186A49" w:rsidRDefault="00310D6C" w:rsidP="00EA316F">
      <w:pPr>
        <w:jc w:val="both"/>
        <w:rPr>
          <w:rFonts w:ascii="Arial Nova" w:hAnsi="Arial Nova"/>
        </w:rPr>
      </w:pPr>
      <w:r w:rsidRPr="00186A49">
        <w:rPr>
          <w:rFonts w:ascii="Arial Nova" w:hAnsi="Arial Nova"/>
        </w:rPr>
        <w:t>The 1970 Act allows public bodies to use an ‘agreement’ to set out payment terms as considered appropriate between parties. This offers flexibility and more crucially, does not limit arrangements to cost recovery</w:t>
      </w:r>
      <w:r w:rsidR="00B87FB6" w:rsidRPr="00186A49">
        <w:rPr>
          <w:rFonts w:ascii="Arial Nova" w:hAnsi="Arial Nova"/>
        </w:rPr>
        <w:t xml:space="preserve"> – public bodies may trade for profit in these circumstances.</w:t>
      </w:r>
    </w:p>
    <w:p w14:paraId="644FAFE4" w14:textId="77777777" w:rsidR="00D33F80" w:rsidRPr="00186A49" w:rsidRDefault="00310D6C" w:rsidP="00EA316F">
      <w:pPr>
        <w:pStyle w:val="ListParagraph"/>
        <w:numPr>
          <w:ilvl w:val="0"/>
          <w:numId w:val="13"/>
        </w:numPr>
        <w:jc w:val="both"/>
        <w:rPr>
          <w:rFonts w:ascii="Arial Nova" w:hAnsi="Arial Nova"/>
        </w:rPr>
      </w:pPr>
      <w:r w:rsidRPr="00186A49">
        <w:rPr>
          <w:rFonts w:ascii="Arial Nova" w:hAnsi="Arial Nova"/>
        </w:rPr>
        <w:t xml:space="preserve">Section 93 of the Local Government Act 2003 (the ‘2003 Act’) introduced a </w:t>
      </w:r>
      <w:r w:rsidR="00D13A19" w:rsidRPr="00186A49">
        <w:rPr>
          <w:rFonts w:ascii="Arial Nova" w:hAnsi="Arial Nova"/>
        </w:rPr>
        <w:t>free-standing</w:t>
      </w:r>
      <w:r w:rsidRPr="00186A49">
        <w:rPr>
          <w:rFonts w:ascii="Arial Nova" w:hAnsi="Arial Nova"/>
        </w:rPr>
        <w:t xml:space="preserve"> power to charge for the provision of any discretionary service. A local authority cannot use its section 93 to levy a charge for the provision of the service where a charging power already exists or where it is prohibited from making such a charge by legislation. This power remains in force.</w:t>
      </w:r>
    </w:p>
    <w:p w14:paraId="601BA78D" w14:textId="77777777" w:rsidR="002368FB" w:rsidRPr="00186A49" w:rsidRDefault="002368FB" w:rsidP="00EA316F">
      <w:pPr>
        <w:pStyle w:val="ListParagraph"/>
        <w:jc w:val="both"/>
        <w:rPr>
          <w:rFonts w:ascii="Arial Nova" w:hAnsi="Arial Nova"/>
        </w:rPr>
      </w:pPr>
    </w:p>
    <w:p w14:paraId="1FF7B161" w14:textId="77777777" w:rsidR="00D33F80" w:rsidRPr="00186A49" w:rsidRDefault="00310D6C" w:rsidP="00EA316F">
      <w:pPr>
        <w:pStyle w:val="ListParagraph"/>
        <w:numPr>
          <w:ilvl w:val="0"/>
          <w:numId w:val="13"/>
        </w:numPr>
        <w:jc w:val="both"/>
        <w:rPr>
          <w:rFonts w:ascii="Arial Nova" w:hAnsi="Arial Nova"/>
        </w:rPr>
      </w:pPr>
      <w:r w:rsidRPr="00186A49">
        <w:rPr>
          <w:rFonts w:ascii="Arial Nova" w:hAnsi="Arial Nova"/>
        </w:rPr>
        <w:t xml:space="preserve">Section 1 of the Localism Act 2011 (the ‘2011 Act’) introduced a new General Power of Competence (GPOC), which gave local authorities the power to do anything that individuals may generally do, including the power to do it for a commercial purpose or otherwise for a charge, or without a charge, provided that the act in question is not expressly prohibited by legislation in force or which comes into force at a later date. </w:t>
      </w:r>
    </w:p>
    <w:p w14:paraId="7C5C91F4" w14:textId="77777777" w:rsidR="00D33F80" w:rsidRPr="00186A49" w:rsidRDefault="00D33F80" w:rsidP="00EA316F">
      <w:pPr>
        <w:jc w:val="both"/>
        <w:rPr>
          <w:rFonts w:ascii="Arial Nova" w:hAnsi="Arial Nova"/>
        </w:rPr>
      </w:pPr>
    </w:p>
    <w:p w14:paraId="065834EE" w14:textId="77777777" w:rsidR="00D33F80" w:rsidRPr="00186A49" w:rsidRDefault="00310D6C" w:rsidP="00EA316F">
      <w:pPr>
        <w:jc w:val="both"/>
        <w:rPr>
          <w:rFonts w:ascii="Arial Nova" w:hAnsi="Arial Nova"/>
        </w:rPr>
      </w:pPr>
      <w:r w:rsidRPr="00186A49">
        <w:rPr>
          <w:rFonts w:ascii="Arial Nova" w:hAnsi="Arial Nova"/>
        </w:rPr>
        <w:t>Section 3 of the 2011 Act sets out the limits on charging in exercise of the GPOC which includes: (1) the service is not one the authority is required to provide under a statutory provision; (2) the person has agreed to its provision; (3) ignoring this section 3 and section 93 of the 2003 Act</w:t>
      </w:r>
      <w:r w:rsidR="00B87FB6" w:rsidRPr="00186A49">
        <w:rPr>
          <w:rFonts w:ascii="Arial Nova" w:hAnsi="Arial Nova"/>
        </w:rPr>
        <w:t>,</w:t>
      </w:r>
      <w:r w:rsidRPr="00186A49">
        <w:rPr>
          <w:rFonts w:ascii="Arial Nova" w:hAnsi="Arial Nova"/>
        </w:rPr>
        <w:t xml:space="preserve"> the authority does not have the power to charge for the provision of the service </w:t>
      </w:r>
      <w:r w:rsidRPr="00186A49">
        <w:rPr>
          <w:rFonts w:ascii="Arial Nova" w:hAnsi="Arial Nova"/>
        </w:rPr>
        <w:lastRenderedPageBreak/>
        <w:t>and (4) the general power is subject to a duty to ensure that income does not exceed cost recovery taking one financial year with another.</w:t>
      </w:r>
    </w:p>
    <w:p w14:paraId="00F34889" w14:textId="77777777" w:rsidR="00D33F80" w:rsidRPr="00186A49" w:rsidRDefault="00D33F80" w:rsidP="00EA316F">
      <w:pPr>
        <w:jc w:val="both"/>
        <w:rPr>
          <w:rFonts w:ascii="Arial Nova" w:hAnsi="Arial Nova"/>
        </w:rPr>
      </w:pPr>
    </w:p>
    <w:p w14:paraId="10325A7B" w14:textId="77777777" w:rsidR="00417998" w:rsidRPr="00186A49" w:rsidRDefault="00310D6C" w:rsidP="00EA316F">
      <w:pPr>
        <w:jc w:val="both"/>
        <w:rPr>
          <w:rFonts w:ascii="Arial Nova" w:hAnsi="Arial Nova"/>
        </w:rPr>
      </w:pPr>
      <w:r w:rsidRPr="00186A49">
        <w:rPr>
          <w:rFonts w:ascii="Arial Nova" w:hAnsi="Arial Nova"/>
        </w:rPr>
        <w:t>The GPOC does not enable local authorities to set charges for mandatory services, impose fines or create offences or byelaws affecting the rights of others, over and above existing powers to do so and remains subject to public law controls and other statutory restraints such as the Equality Act 2010. By giving local authorities the flexibility to act in their own financial interests, the GP</w:t>
      </w:r>
      <w:r w:rsidR="00B87FB6" w:rsidRPr="00186A49">
        <w:rPr>
          <w:rFonts w:ascii="Arial Nova" w:hAnsi="Arial Nova"/>
        </w:rPr>
        <w:t>O</w:t>
      </w:r>
      <w:r w:rsidRPr="00186A49">
        <w:rPr>
          <w:rFonts w:ascii="Arial Nova" w:hAnsi="Arial Nova"/>
        </w:rPr>
        <w:t>C permits them to be enterprising through increased trading and charging activity.</w:t>
      </w:r>
    </w:p>
    <w:p w14:paraId="76C5E8B0" w14:textId="77777777" w:rsidR="003F420F" w:rsidRPr="00186A49" w:rsidRDefault="003F420F" w:rsidP="00EA316F">
      <w:pPr>
        <w:jc w:val="both"/>
        <w:rPr>
          <w:rFonts w:ascii="Arial Nova" w:hAnsi="Arial Nova"/>
        </w:rPr>
      </w:pPr>
    </w:p>
    <w:p w14:paraId="217CA2A3" w14:textId="77777777" w:rsidR="00C41623" w:rsidRPr="00186A49" w:rsidRDefault="00310D6C" w:rsidP="00EA316F">
      <w:pPr>
        <w:jc w:val="both"/>
        <w:rPr>
          <w:rFonts w:ascii="Arial Nova" w:hAnsi="Arial Nova" w:cs="Tahoma"/>
          <w:b/>
          <w:sz w:val="24"/>
          <w:szCs w:val="24"/>
        </w:rPr>
      </w:pPr>
      <w:r w:rsidRPr="00186A49">
        <w:rPr>
          <w:rFonts w:ascii="Arial Nova" w:hAnsi="Arial Nova" w:cs="Tahoma"/>
          <w:b/>
          <w:sz w:val="24"/>
          <w:szCs w:val="24"/>
        </w:rPr>
        <w:t xml:space="preserve">Considerations: </w:t>
      </w:r>
    </w:p>
    <w:p w14:paraId="4577F84B" w14:textId="77777777" w:rsidR="00C41623" w:rsidRPr="00186A49" w:rsidRDefault="00310D6C" w:rsidP="00EA316F">
      <w:pPr>
        <w:jc w:val="both"/>
        <w:rPr>
          <w:rFonts w:ascii="Arial Nova" w:hAnsi="Arial Nova" w:cs="Tahoma"/>
        </w:rPr>
      </w:pPr>
      <w:r w:rsidRPr="00186A49">
        <w:rPr>
          <w:rFonts w:ascii="Arial Nova" w:hAnsi="Arial Nova" w:cs="Tahoma"/>
        </w:rPr>
        <w:t>If there are powers to trade with other public bodies, for example under the Goods and Services Act, Is it more appropriate to use that power rather than set up a commercial trading company under the 2003 Act</w:t>
      </w:r>
      <w:r w:rsidR="00B87FB6" w:rsidRPr="00186A49">
        <w:rPr>
          <w:rFonts w:ascii="Arial Nova" w:hAnsi="Arial Nova" w:cs="Tahoma"/>
        </w:rPr>
        <w:t>?</w:t>
      </w:r>
      <w:r w:rsidRPr="00186A49">
        <w:rPr>
          <w:rFonts w:ascii="Arial Nova" w:hAnsi="Arial Nova" w:cs="Tahoma"/>
        </w:rPr>
        <w:t xml:space="preserve">  Where the council has other powers and the motives are, for example, </w:t>
      </w:r>
      <w:r w:rsidRPr="00186A49">
        <w:rPr>
          <w:rFonts w:ascii="Arial Nova" w:hAnsi="Arial Nova" w:cs="Tahoma"/>
          <w:b/>
        </w:rPr>
        <w:t>regeneration and community benefit</w:t>
      </w:r>
      <w:r w:rsidRPr="00186A49">
        <w:rPr>
          <w:rFonts w:ascii="Arial Nova" w:hAnsi="Arial Nova" w:cs="Tahoma"/>
        </w:rPr>
        <w:t>, there is no obligation to set up a commercial trading company even if it is likely that such activities will generate a financial return.  The council needs to be clear what the purposes are of its charging or trading activities and then needs to find the relevant power and exercise that power properly.</w:t>
      </w:r>
    </w:p>
    <w:p w14:paraId="267D2E1D" w14:textId="77777777" w:rsidR="003F420F" w:rsidRDefault="00310D6C">
      <w:r>
        <w:br w:type="page"/>
      </w:r>
    </w:p>
    <w:p w14:paraId="2B5ED259" w14:textId="77777777" w:rsidR="003F420F" w:rsidRPr="00482CCB" w:rsidRDefault="00310D6C" w:rsidP="00D33F80">
      <w:pPr>
        <w:rPr>
          <w:b/>
          <w:bCs/>
        </w:rPr>
      </w:pPr>
      <w:r w:rsidRPr="00482CCB">
        <w:rPr>
          <w:b/>
          <w:bCs/>
        </w:rPr>
        <w:lastRenderedPageBreak/>
        <w:t>Appendix 4:</w:t>
      </w:r>
      <w:r w:rsidR="00885EFF">
        <w:rPr>
          <w:b/>
          <w:bCs/>
        </w:rPr>
        <w:t xml:space="preserve"> Checklist for Officers</w:t>
      </w:r>
    </w:p>
    <w:p w14:paraId="6FB86291" w14:textId="77777777" w:rsidR="003F420F" w:rsidRDefault="003F420F" w:rsidP="00D33F80"/>
    <w:tbl>
      <w:tblPr>
        <w:tblW w:w="5000" w:type="pct"/>
        <w:tblLook w:val="04A0" w:firstRow="1" w:lastRow="0" w:firstColumn="1" w:lastColumn="0" w:noHBand="0" w:noVBand="1"/>
      </w:tblPr>
      <w:tblGrid>
        <w:gridCol w:w="446"/>
        <w:gridCol w:w="3061"/>
        <w:gridCol w:w="2654"/>
        <w:gridCol w:w="2623"/>
        <w:gridCol w:w="222"/>
      </w:tblGrid>
      <w:tr w:rsidR="00114D0E" w14:paraId="120EA9F1" w14:textId="77777777" w:rsidTr="003F420F">
        <w:trPr>
          <w:gridAfter w:val="1"/>
          <w:wAfter w:w="90" w:type="dxa"/>
          <w:trHeight w:val="375"/>
        </w:trPr>
        <w:tc>
          <w:tcPr>
            <w:tcW w:w="491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AA4466"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Staying in control of charging - A charging checklist for officers</w:t>
            </w:r>
          </w:p>
        </w:tc>
      </w:tr>
      <w:tr w:rsidR="00114D0E" w14:paraId="7FE24324" w14:textId="77777777" w:rsidTr="003F420F">
        <w:trPr>
          <w:gridAfter w:val="1"/>
          <w:wAfter w:w="90" w:type="dxa"/>
          <w:trHeight w:val="315"/>
        </w:trPr>
        <w:tc>
          <w:tcPr>
            <w:tcW w:w="181" w:type="pct"/>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579A2E75" w14:textId="77777777" w:rsidR="003F420F" w:rsidRPr="003F420F" w:rsidRDefault="00310D6C" w:rsidP="003F420F">
            <w:pPr>
              <w:spacing w:after="0" w:line="240" w:lineRule="auto"/>
              <w:jc w:val="center"/>
              <w:rPr>
                <w:rFonts w:ascii="Arial Nova" w:eastAsia="Times New Roman" w:hAnsi="Arial Nova" w:cs="Times New Roman"/>
                <w:b/>
                <w:bCs/>
                <w:color w:val="000000"/>
                <w:sz w:val="18"/>
                <w:szCs w:val="18"/>
                <w:lang w:eastAsia="en-GB"/>
              </w:rPr>
            </w:pPr>
            <w:r w:rsidRPr="003F420F">
              <w:rPr>
                <w:rFonts w:ascii="Arial Nova" w:eastAsia="Times New Roman" w:hAnsi="Arial Nova" w:cs="Times New Roman"/>
                <w:b/>
                <w:bCs/>
                <w:color w:val="000000"/>
                <w:sz w:val="18"/>
                <w:szCs w:val="18"/>
                <w:lang w:eastAsia="en-GB"/>
              </w:rPr>
              <w:t>Corporate review</w:t>
            </w:r>
          </w:p>
        </w:tc>
        <w:tc>
          <w:tcPr>
            <w:tcW w:w="1733" w:type="pct"/>
            <w:tcBorders>
              <w:top w:val="nil"/>
              <w:left w:val="nil"/>
              <w:bottom w:val="single" w:sz="8" w:space="0" w:color="auto"/>
              <w:right w:val="single" w:sz="8" w:space="0" w:color="auto"/>
            </w:tcBorders>
            <w:shd w:val="clear" w:color="auto" w:fill="auto"/>
            <w:vAlign w:val="bottom"/>
            <w:hideMark/>
          </w:tcPr>
          <w:p w14:paraId="50F52947"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Establish Principles</w:t>
            </w:r>
          </w:p>
        </w:tc>
        <w:tc>
          <w:tcPr>
            <w:tcW w:w="1507" w:type="pct"/>
            <w:tcBorders>
              <w:top w:val="nil"/>
              <w:left w:val="nil"/>
              <w:bottom w:val="single" w:sz="8" w:space="0" w:color="auto"/>
              <w:right w:val="nil"/>
            </w:tcBorders>
            <w:shd w:val="clear" w:color="auto" w:fill="auto"/>
            <w:vAlign w:val="bottom"/>
            <w:hideMark/>
          </w:tcPr>
          <w:p w14:paraId="683D5C69"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Join up objectives with charging</w:t>
            </w:r>
          </w:p>
        </w:tc>
        <w:tc>
          <w:tcPr>
            <w:tcW w:w="1489" w:type="pct"/>
            <w:tcBorders>
              <w:top w:val="nil"/>
              <w:left w:val="single" w:sz="8" w:space="0" w:color="auto"/>
              <w:bottom w:val="single" w:sz="8" w:space="0" w:color="auto"/>
              <w:right w:val="single" w:sz="8" w:space="0" w:color="auto"/>
            </w:tcBorders>
            <w:shd w:val="clear" w:color="auto" w:fill="auto"/>
            <w:vAlign w:val="bottom"/>
            <w:hideMark/>
          </w:tcPr>
          <w:p w14:paraId="150F1D43"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Set Targets for Charges</w:t>
            </w:r>
          </w:p>
        </w:tc>
      </w:tr>
      <w:tr w:rsidR="00114D0E" w14:paraId="48A08248" w14:textId="77777777" w:rsidTr="003F420F">
        <w:trPr>
          <w:gridAfter w:val="1"/>
          <w:wAfter w:w="90" w:type="dxa"/>
          <w:trHeight w:val="451"/>
        </w:trPr>
        <w:tc>
          <w:tcPr>
            <w:tcW w:w="181" w:type="pct"/>
            <w:vMerge/>
            <w:tcBorders>
              <w:top w:val="nil"/>
              <w:left w:val="single" w:sz="8" w:space="0" w:color="auto"/>
              <w:bottom w:val="single" w:sz="8" w:space="0" w:color="000000"/>
              <w:right w:val="single" w:sz="8" w:space="0" w:color="auto"/>
            </w:tcBorders>
            <w:vAlign w:val="center"/>
            <w:hideMark/>
          </w:tcPr>
          <w:p w14:paraId="2636B7F0"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val="restart"/>
            <w:tcBorders>
              <w:top w:val="nil"/>
              <w:left w:val="single" w:sz="8" w:space="0" w:color="auto"/>
              <w:bottom w:val="single" w:sz="8" w:space="0" w:color="000000"/>
              <w:right w:val="single" w:sz="8" w:space="0" w:color="auto"/>
            </w:tcBorders>
            <w:shd w:val="clear" w:color="auto" w:fill="auto"/>
            <w:hideMark/>
          </w:tcPr>
          <w:p w14:paraId="1C3B2F68"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Do you have a clear understanding of corporate/service charging principles?</w:t>
            </w:r>
          </w:p>
        </w:tc>
        <w:tc>
          <w:tcPr>
            <w:tcW w:w="1507" w:type="pct"/>
            <w:vMerge w:val="restart"/>
            <w:tcBorders>
              <w:top w:val="nil"/>
              <w:left w:val="nil"/>
              <w:bottom w:val="single" w:sz="4" w:space="0" w:color="auto"/>
              <w:right w:val="single" w:sz="8" w:space="0" w:color="auto"/>
            </w:tcBorders>
            <w:shd w:val="clear" w:color="auto" w:fill="auto"/>
            <w:hideMark/>
          </w:tcPr>
          <w:p w14:paraId="25966B9F"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the links made between the power of charging and the Council's strategic and service objectives?</w:t>
            </w:r>
          </w:p>
        </w:tc>
        <w:tc>
          <w:tcPr>
            <w:tcW w:w="1489" w:type="pct"/>
            <w:vMerge w:val="restart"/>
            <w:tcBorders>
              <w:top w:val="nil"/>
              <w:left w:val="single" w:sz="8" w:space="0" w:color="auto"/>
              <w:bottom w:val="single" w:sz="4" w:space="0" w:color="auto"/>
              <w:right w:val="single" w:sz="8" w:space="0" w:color="auto"/>
            </w:tcBorders>
            <w:shd w:val="clear" w:color="auto" w:fill="auto"/>
            <w:hideMark/>
          </w:tcPr>
          <w:p w14:paraId="16AB6724"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objectives translated into targets for charges that paint a clear picture of ‘success’?</w:t>
            </w:r>
          </w:p>
        </w:tc>
      </w:tr>
      <w:tr w:rsidR="00114D0E" w14:paraId="710EE860" w14:textId="77777777" w:rsidTr="003F420F">
        <w:trPr>
          <w:trHeight w:val="709"/>
        </w:trPr>
        <w:tc>
          <w:tcPr>
            <w:tcW w:w="181" w:type="pct"/>
            <w:vMerge/>
            <w:tcBorders>
              <w:top w:val="nil"/>
              <w:left w:val="single" w:sz="8" w:space="0" w:color="auto"/>
              <w:bottom w:val="single" w:sz="8" w:space="0" w:color="000000"/>
              <w:right w:val="single" w:sz="8" w:space="0" w:color="auto"/>
            </w:tcBorders>
            <w:vAlign w:val="center"/>
            <w:hideMark/>
          </w:tcPr>
          <w:p w14:paraId="50B2D275"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tcBorders>
              <w:top w:val="nil"/>
              <w:left w:val="single" w:sz="8" w:space="0" w:color="auto"/>
              <w:bottom w:val="single" w:sz="8" w:space="0" w:color="000000"/>
              <w:right w:val="single" w:sz="8" w:space="0" w:color="auto"/>
            </w:tcBorders>
            <w:vAlign w:val="center"/>
            <w:hideMark/>
          </w:tcPr>
          <w:p w14:paraId="7740A539"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507" w:type="pct"/>
            <w:vMerge/>
            <w:tcBorders>
              <w:top w:val="nil"/>
              <w:left w:val="nil"/>
              <w:bottom w:val="single" w:sz="4" w:space="0" w:color="auto"/>
              <w:right w:val="single" w:sz="8" w:space="0" w:color="auto"/>
            </w:tcBorders>
            <w:vAlign w:val="center"/>
            <w:hideMark/>
          </w:tcPr>
          <w:p w14:paraId="060F69EE"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vMerge/>
            <w:tcBorders>
              <w:top w:val="nil"/>
              <w:left w:val="single" w:sz="8" w:space="0" w:color="auto"/>
              <w:bottom w:val="single" w:sz="4" w:space="0" w:color="auto"/>
              <w:right w:val="single" w:sz="8" w:space="0" w:color="auto"/>
            </w:tcBorders>
            <w:vAlign w:val="center"/>
            <w:hideMark/>
          </w:tcPr>
          <w:p w14:paraId="185F8A6F"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90" w:type="pct"/>
            <w:tcBorders>
              <w:top w:val="nil"/>
              <w:left w:val="nil"/>
              <w:bottom w:val="nil"/>
              <w:right w:val="nil"/>
            </w:tcBorders>
            <w:shd w:val="clear" w:color="auto" w:fill="auto"/>
            <w:noWrap/>
            <w:vAlign w:val="bottom"/>
            <w:hideMark/>
          </w:tcPr>
          <w:p w14:paraId="244E75EE" w14:textId="77777777" w:rsidR="003F420F" w:rsidRPr="003F420F" w:rsidRDefault="003F420F" w:rsidP="003F420F">
            <w:pPr>
              <w:spacing w:after="0" w:line="240" w:lineRule="auto"/>
              <w:rPr>
                <w:rFonts w:ascii="Arial Nova" w:eastAsia="Times New Roman" w:hAnsi="Arial Nova" w:cs="Times New Roman"/>
                <w:color w:val="000000"/>
                <w:sz w:val="18"/>
                <w:szCs w:val="18"/>
                <w:lang w:eastAsia="en-GB"/>
              </w:rPr>
            </w:pPr>
          </w:p>
        </w:tc>
      </w:tr>
      <w:tr w:rsidR="00114D0E" w14:paraId="72506125" w14:textId="77777777" w:rsidTr="003F420F">
        <w:trPr>
          <w:trHeight w:val="300"/>
        </w:trPr>
        <w:tc>
          <w:tcPr>
            <w:tcW w:w="181" w:type="pct"/>
            <w:vMerge/>
            <w:tcBorders>
              <w:top w:val="nil"/>
              <w:left w:val="single" w:sz="8" w:space="0" w:color="auto"/>
              <w:bottom w:val="single" w:sz="8" w:space="0" w:color="000000"/>
              <w:right w:val="single" w:sz="8" w:space="0" w:color="auto"/>
            </w:tcBorders>
            <w:vAlign w:val="center"/>
            <w:hideMark/>
          </w:tcPr>
          <w:p w14:paraId="63F59E90"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tcBorders>
              <w:top w:val="nil"/>
              <w:left w:val="single" w:sz="8" w:space="0" w:color="auto"/>
              <w:bottom w:val="single" w:sz="8" w:space="0" w:color="000000"/>
              <w:right w:val="single" w:sz="8" w:space="0" w:color="auto"/>
            </w:tcBorders>
            <w:vAlign w:val="center"/>
            <w:hideMark/>
          </w:tcPr>
          <w:p w14:paraId="60D0E589"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507" w:type="pct"/>
            <w:vMerge w:val="restart"/>
            <w:tcBorders>
              <w:top w:val="nil"/>
              <w:left w:val="nil"/>
              <w:bottom w:val="single" w:sz="8" w:space="0" w:color="000000"/>
              <w:right w:val="single" w:sz="8" w:space="0" w:color="auto"/>
            </w:tcBorders>
            <w:shd w:val="clear" w:color="auto" w:fill="auto"/>
            <w:hideMark/>
          </w:tcPr>
          <w:p w14:paraId="49028FD6"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Have we established where we can make the best use of charging to deliver corporate &amp; service objectives?</w:t>
            </w:r>
          </w:p>
        </w:tc>
        <w:tc>
          <w:tcPr>
            <w:tcW w:w="1489" w:type="pct"/>
            <w:vMerge w:val="restart"/>
            <w:tcBorders>
              <w:top w:val="nil"/>
              <w:left w:val="single" w:sz="8" w:space="0" w:color="auto"/>
              <w:bottom w:val="single" w:sz="8" w:space="0" w:color="000000"/>
              <w:right w:val="single" w:sz="8" w:space="0" w:color="auto"/>
            </w:tcBorders>
            <w:shd w:val="clear" w:color="auto" w:fill="auto"/>
            <w:hideMark/>
          </w:tcPr>
          <w:p w14:paraId="0254E122"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any conflicts with objectives identified, can these be resolved?</w:t>
            </w:r>
          </w:p>
        </w:tc>
        <w:tc>
          <w:tcPr>
            <w:tcW w:w="90" w:type="pct"/>
            <w:vAlign w:val="center"/>
            <w:hideMark/>
          </w:tcPr>
          <w:p w14:paraId="0D4D8768"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3815F7EE" w14:textId="77777777" w:rsidTr="003F420F">
        <w:trPr>
          <w:trHeight w:val="300"/>
        </w:trPr>
        <w:tc>
          <w:tcPr>
            <w:tcW w:w="181" w:type="pct"/>
            <w:vMerge/>
            <w:tcBorders>
              <w:top w:val="nil"/>
              <w:left w:val="single" w:sz="8" w:space="0" w:color="auto"/>
              <w:bottom w:val="single" w:sz="8" w:space="0" w:color="000000"/>
              <w:right w:val="single" w:sz="8" w:space="0" w:color="auto"/>
            </w:tcBorders>
            <w:vAlign w:val="center"/>
            <w:hideMark/>
          </w:tcPr>
          <w:p w14:paraId="10ABBA67"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tcBorders>
              <w:top w:val="nil"/>
              <w:left w:val="single" w:sz="8" w:space="0" w:color="auto"/>
              <w:bottom w:val="single" w:sz="8" w:space="0" w:color="000000"/>
              <w:right w:val="single" w:sz="8" w:space="0" w:color="auto"/>
            </w:tcBorders>
            <w:vAlign w:val="center"/>
            <w:hideMark/>
          </w:tcPr>
          <w:p w14:paraId="271AB040"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507" w:type="pct"/>
            <w:vMerge/>
            <w:tcBorders>
              <w:top w:val="nil"/>
              <w:left w:val="nil"/>
              <w:bottom w:val="single" w:sz="8" w:space="0" w:color="000000"/>
              <w:right w:val="single" w:sz="8" w:space="0" w:color="auto"/>
            </w:tcBorders>
            <w:vAlign w:val="center"/>
            <w:hideMark/>
          </w:tcPr>
          <w:p w14:paraId="45E84EE2"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vMerge/>
            <w:tcBorders>
              <w:top w:val="nil"/>
              <w:left w:val="single" w:sz="8" w:space="0" w:color="auto"/>
              <w:bottom w:val="single" w:sz="8" w:space="0" w:color="000000"/>
              <w:right w:val="single" w:sz="8" w:space="0" w:color="auto"/>
            </w:tcBorders>
            <w:vAlign w:val="center"/>
            <w:hideMark/>
          </w:tcPr>
          <w:p w14:paraId="7C270073"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90" w:type="pct"/>
            <w:tcBorders>
              <w:top w:val="nil"/>
              <w:left w:val="nil"/>
              <w:bottom w:val="nil"/>
              <w:right w:val="nil"/>
            </w:tcBorders>
            <w:shd w:val="clear" w:color="auto" w:fill="auto"/>
            <w:noWrap/>
            <w:vAlign w:val="bottom"/>
            <w:hideMark/>
          </w:tcPr>
          <w:p w14:paraId="7F493F7F" w14:textId="77777777" w:rsidR="003F420F" w:rsidRPr="003F420F" w:rsidRDefault="003F420F" w:rsidP="003F420F">
            <w:pPr>
              <w:spacing w:after="0" w:line="240" w:lineRule="auto"/>
              <w:rPr>
                <w:rFonts w:ascii="Arial Nova" w:eastAsia="Times New Roman" w:hAnsi="Arial Nova" w:cs="Times New Roman"/>
                <w:color w:val="000000"/>
                <w:sz w:val="18"/>
                <w:szCs w:val="18"/>
                <w:lang w:eastAsia="en-GB"/>
              </w:rPr>
            </w:pPr>
          </w:p>
        </w:tc>
      </w:tr>
      <w:tr w:rsidR="00114D0E" w14:paraId="1B651099" w14:textId="77777777" w:rsidTr="003F420F">
        <w:trPr>
          <w:trHeight w:val="758"/>
        </w:trPr>
        <w:tc>
          <w:tcPr>
            <w:tcW w:w="181" w:type="pct"/>
            <w:vMerge/>
            <w:tcBorders>
              <w:top w:val="nil"/>
              <w:left w:val="single" w:sz="8" w:space="0" w:color="auto"/>
              <w:bottom w:val="single" w:sz="8" w:space="0" w:color="000000"/>
              <w:right w:val="single" w:sz="8" w:space="0" w:color="auto"/>
            </w:tcBorders>
            <w:vAlign w:val="center"/>
            <w:hideMark/>
          </w:tcPr>
          <w:p w14:paraId="3DD524A0"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tcBorders>
              <w:top w:val="nil"/>
              <w:left w:val="single" w:sz="8" w:space="0" w:color="auto"/>
              <w:bottom w:val="single" w:sz="8" w:space="0" w:color="000000"/>
              <w:right w:val="single" w:sz="8" w:space="0" w:color="auto"/>
            </w:tcBorders>
            <w:vAlign w:val="center"/>
            <w:hideMark/>
          </w:tcPr>
          <w:p w14:paraId="34EAECAF"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507" w:type="pct"/>
            <w:vMerge/>
            <w:tcBorders>
              <w:top w:val="nil"/>
              <w:left w:val="nil"/>
              <w:bottom w:val="single" w:sz="8" w:space="0" w:color="000000"/>
              <w:right w:val="single" w:sz="8" w:space="0" w:color="auto"/>
            </w:tcBorders>
            <w:vAlign w:val="center"/>
            <w:hideMark/>
          </w:tcPr>
          <w:p w14:paraId="3386D842"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vMerge/>
            <w:tcBorders>
              <w:top w:val="nil"/>
              <w:left w:val="single" w:sz="8" w:space="0" w:color="auto"/>
              <w:bottom w:val="single" w:sz="8" w:space="0" w:color="000000"/>
              <w:right w:val="single" w:sz="8" w:space="0" w:color="auto"/>
            </w:tcBorders>
            <w:vAlign w:val="center"/>
            <w:hideMark/>
          </w:tcPr>
          <w:p w14:paraId="572317EB"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90" w:type="pct"/>
            <w:tcBorders>
              <w:top w:val="nil"/>
              <w:left w:val="nil"/>
              <w:bottom w:val="nil"/>
              <w:right w:val="nil"/>
            </w:tcBorders>
            <w:shd w:val="clear" w:color="auto" w:fill="auto"/>
            <w:noWrap/>
            <w:vAlign w:val="bottom"/>
            <w:hideMark/>
          </w:tcPr>
          <w:p w14:paraId="78597832"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0D43516C" w14:textId="77777777" w:rsidTr="003F420F">
        <w:trPr>
          <w:trHeight w:val="315"/>
        </w:trPr>
        <w:tc>
          <w:tcPr>
            <w:tcW w:w="181" w:type="pct"/>
            <w:vMerge w:val="restart"/>
            <w:tcBorders>
              <w:top w:val="nil"/>
              <w:left w:val="single" w:sz="8" w:space="0" w:color="auto"/>
              <w:bottom w:val="single" w:sz="8" w:space="0" w:color="000000"/>
              <w:right w:val="nil"/>
            </w:tcBorders>
            <w:shd w:val="clear" w:color="auto" w:fill="auto"/>
            <w:noWrap/>
            <w:textDirection w:val="tbRl"/>
            <w:vAlign w:val="center"/>
            <w:hideMark/>
          </w:tcPr>
          <w:p w14:paraId="0F3A8FEE" w14:textId="77777777" w:rsidR="003F420F" w:rsidRPr="003F420F" w:rsidRDefault="00310D6C" w:rsidP="003F420F">
            <w:pPr>
              <w:spacing w:after="0" w:line="240" w:lineRule="auto"/>
              <w:jc w:val="center"/>
              <w:rPr>
                <w:rFonts w:ascii="Arial Nova" w:eastAsia="Times New Roman" w:hAnsi="Arial Nova" w:cs="Times New Roman"/>
                <w:b/>
                <w:bCs/>
                <w:color w:val="000000"/>
                <w:sz w:val="18"/>
                <w:szCs w:val="18"/>
                <w:lang w:eastAsia="en-GB"/>
              </w:rPr>
            </w:pPr>
            <w:r w:rsidRPr="003F420F">
              <w:rPr>
                <w:rFonts w:ascii="Arial Nova" w:eastAsia="Times New Roman" w:hAnsi="Arial Nova" w:cs="Times New Roman"/>
                <w:b/>
                <w:bCs/>
                <w:color w:val="000000"/>
                <w:sz w:val="18"/>
                <w:szCs w:val="18"/>
                <w:lang w:eastAsia="en-GB"/>
              </w:rPr>
              <w:t>Best Value Review</w:t>
            </w:r>
          </w:p>
        </w:tc>
        <w:tc>
          <w:tcPr>
            <w:tcW w:w="1733" w:type="pct"/>
            <w:tcBorders>
              <w:top w:val="nil"/>
              <w:left w:val="single" w:sz="8" w:space="0" w:color="auto"/>
              <w:bottom w:val="single" w:sz="8" w:space="0" w:color="auto"/>
              <w:right w:val="single" w:sz="8" w:space="0" w:color="auto"/>
            </w:tcBorders>
            <w:shd w:val="clear" w:color="auto" w:fill="auto"/>
            <w:hideMark/>
          </w:tcPr>
          <w:p w14:paraId="54B068D6"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Make Charging Decision</w:t>
            </w:r>
          </w:p>
        </w:tc>
        <w:tc>
          <w:tcPr>
            <w:tcW w:w="1507" w:type="pct"/>
            <w:tcBorders>
              <w:top w:val="nil"/>
              <w:left w:val="nil"/>
              <w:bottom w:val="single" w:sz="8" w:space="0" w:color="auto"/>
              <w:right w:val="single" w:sz="8" w:space="0" w:color="auto"/>
            </w:tcBorders>
            <w:shd w:val="clear" w:color="auto" w:fill="auto"/>
            <w:hideMark/>
          </w:tcPr>
          <w:p w14:paraId="0EB2CF9C"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Design Charges</w:t>
            </w:r>
          </w:p>
        </w:tc>
        <w:tc>
          <w:tcPr>
            <w:tcW w:w="1489" w:type="pct"/>
            <w:tcBorders>
              <w:top w:val="nil"/>
              <w:left w:val="nil"/>
              <w:bottom w:val="single" w:sz="8" w:space="0" w:color="auto"/>
              <w:right w:val="single" w:sz="8" w:space="0" w:color="auto"/>
            </w:tcBorders>
            <w:shd w:val="clear" w:color="auto" w:fill="auto"/>
            <w:hideMark/>
          </w:tcPr>
          <w:p w14:paraId="7CD33C6E" w14:textId="77777777" w:rsidR="003F420F" w:rsidRPr="003F420F" w:rsidRDefault="00310D6C" w:rsidP="003F420F">
            <w:pPr>
              <w:spacing w:after="0" w:line="240" w:lineRule="auto"/>
              <w:jc w:val="center"/>
              <w:rPr>
                <w:rFonts w:ascii="Arial Nova" w:eastAsia="Times New Roman" w:hAnsi="Arial Nova" w:cs="Times New Roman"/>
                <w:b/>
                <w:bCs/>
                <w:color w:val="000000"/>
                <w:lang w:eastAsia="en-GB"/>
              </w:rPr>
            </w:pPr>
            <w:r w:rsidRPr="003F420F">
              <w:rPr>
                <w:rFonts w:ascii="Arial Nova" w:eastAsia="Times New Roman" w:hAnsi="Arial Nova" w:cs="Times New Roman"/>
                <w:b/>
                <w:bCs/>
                <w:color w:val="000000"/>
                <w:lang w:eastAsia="en-GB"/>
              </w:rPr>
              <w:t>Monitor &amp; Evaluate</w:t>
            </w:r>
          </w:p>
        </w:tc>
        <w:tc>
          <w:tcPr>
            <w:tcW w:w="90" w:type="pct"/>
            <w:vAlign w:val="center"/>
            <w:hideMark/>
          </w:tcPr>
          <w:p w14:paraId="4EC240F8"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6858F663" w14:textId="77777777" w:rsidTr="003F420F">
        <w:trPr>
          <w:trHeight w:val="619"/>
        </w:trPr>
        <w:tc>
          <w:tcPr>
            <w:tcW w:w="181" w:type="pct"/>
            <w:vMerge/>
            <w:tcBorders>
              <w:top w:val="nil"/>
              <w:left w:val="single" w:sz="8" w:space="0" w:color="auto"/>
              <w:bottom w:val="single" w:sz="8" w:space="0" w:color="000000"/>
              <w:right w:val="nil"/>
            </w:tcBorders>
            <w:vAlign w:val="center"/>
            <w:hideMark/>
          </w:tcPr>
          <w:p w14:paraId="6A976237"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tcBorders>
              <w:top w:val="nil"/>
              <w:left w:val="single" w:sz="8" w:space="0" w:color="auto"/>
              <w:bottom w:val="single" w:sz="4" w:space="0" w:color="auto"/>
              <w:right w:val="single" w:sz="8" w:space="0" w:color="auto"/>
            </w:tcBorders>
            <w:shd w:val="clear" w:color="auto" w:fill="auto"/>
            <w:hideMark/>
          </w:tcPr>
          <w:p w14:paraId="4C9FCAD8"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 performance of charges against targets evaluated?</w:t>
            </w:r>
          </w:p>
        </w:tc>
        <w:tc>
          <w:tcPr>
            <w:tcW w:w="1507" w:type="pct"/>
            <w:tcBorders>
              <w:top w:val="nil"/>
              <w:left w:val="nil"/>
              <w:bottom w:val="single" w:sz="4" w:space="0" w:color="auto"/>
              <w:right w:val="single" w:sz="8" w:space="0" w:color="auto"/>
            </w:tcBorders>
            <w:shd w:val="clear" w:color="auto" w:fill="auto"/>
            <w:hideMark/>
          </w:tcPr>
          <w:p w14:paraId="2935ABC5"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there sufficient time, information and direction to complete task?</w:t>
            </w:r>
          </w:p>
        </w:tc>
        <w:tc>
          <w:tcPr>
            <w:tcW w:w="1489" w:type="pct"/>
            <w:tcBorders>
              <w:top w:val="nil"/>
              <w:left w:val="nil"/>
              <w:bottom w:val="single" w:sz="4" w:space="0" w:color="auto"/>
              <w:right w:val="single" w:sz="8" w:space="0" w:color="auto"/>
            </w:tcBorders>
            <w:shd w:val="clear" w:color="auto" w:fill="auto"/>
            <w:hideMark/>
          </w:tcPr>
          <w:p w14:paraId="0B0B5C3E"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Does the expected impact fit with service and corporate objectives?</w:t>
            </w:r>
          </w:p>
        </w:tc>
        <w:tc>
          <w:tcPr>
            <w:tcW w:w="90" w:type="pct"/>
            <w:vAlign w:val="center"/>
            <w:hideMark/>
          </w:tcPr>
          <w:p w14:paraId="4DDE686D"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379BB006" w14:textId="77777777" w:rsidTr="003F420F">
        <w:trPr>
          <w:trHeight w:val="694"/>
        </w:trPr>
        <w:tc>
          <w:tcPr>
            <w:tcW w:w="181" w:type="pct"/>
            <w:vMerge/>
            <w:tcBorders>
              <w:top w:val="nil"/>
              <w:left w:val="single" w:sz="8" w:space="0" w:color="auto"/>
              <w:bottom w:val="single" w:sz="8" w:space="0" w:color="000000"/>
              <w:right w:val="nil"/>
            </w:tcBorders>
            <w:vAlign w:val="center"/>
            <w:hideMark/>
          </w:tcPr>
          <w:p w14:paraId="37F1172C"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tcBorders>
              <w:top w:val="nil"/>
              <w:left w:val="single" w:sz="8" w:space="0" w:color="auto"/>
              <w:bottom w:val="single" w:sz="4" w:space="0" w:color="auto"/>
              <w:right w:val="single" w:sz="8" w:space="0" w:color="auto"/>
            </w:tcBorders>
            <w:shd w:val="clear" w:color="auto" w:fill="auto"/>
            <w:hideMark/>
          </w:tcPr>
          <w:p w14:paraId="3712B958"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best use made of existing service user and transaction information?</w:t>
            </w:r>
          </w:p>
        </w:tc>
        <w:tc>
          <w:tcPr>
            <w:tcW w:w="1507" w:type="pct"/>
            <w:vMerge w:val="restart"/>
            <w:tcBorders>
              <w:top w:val="nil"/>
              <w:left w:val="nil"/>
              <w:bottom w:val="single" w:sz="4" w:space="0" w:color="000000"/>
              <w:right w:val="single" w:sz="8" w:space="0" w:color="auto"/>
            </w:tcBorders>
            <w:shd w:val="clear" w:color="auto" w:fill="auto"/>
            <w:hideMark/>
          </w:tcPr>
          <w:p w14:paraId="645D2DF2"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differential pricing used to target groups?</w:t>
            </w:r>
          </w:p>
        </w:tc>
        <w:tc>
          <w:tcPr>
            <w:tcW w:w="1489" w:type="pct"/>
            <w:tcBorders>
              <w:top w:val="nil"/>
              <w:left w:val="nil"/>
              <w:bottom w:val="single" w:sz="4" w:space="0" w:color="auto"/>
              <w:right w:val="single" w:sz="8" w:space="0" w:color="auto"/>
            </w:tcBorders>
            <w:shd w:val="clear" w:color="auto" w:fill="auto"/>
            <w:hideMark/>
          </w:tcPr>
          <w:p w14:paraId="65B899F8"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measures in place to assess the impact of charges?</w:t>
            </w:r>
          </w:p>
        </w:tc>
        <w:tc>
          <w:tcPr>
            <w:tcW w:w="90" w:type="pct"/>
            <w:vAlign w:val="center"/>
            <w:hideMark/>
          </w:tcPr>
          <w:p w14:paraId="75F79F00"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364D73C4" w14:textId="77777777" w:rsidTr="003F420F">
        <w:trPr>
          <w:trHeight w:val="889"/>
        </w:trPr>
        <w:tc>
          <w:tcPr>
            <w:tcW w:w="181" w:type="pct"/>
            <w:vMerge/>
            <w:tcBorders>
              <w:top w:val="nil"/>
              <w:left w:val="single" w:sz="8" w:space="0" w:color="auto"/>
              <w:bottom w:val="single" w:sz="8" w:space="0" w:color="000000"/>
              <w:right w:val="nil"/>
            </w:tcBorders>
            <w:vAlign w:val="center"/>
            <w:hideMark/>
          </w:tcPr>
          <w:p w14:paraId="6ABC94BE"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tcBorders>
              <w:top w:val="nil"/>
              <w:left w:val="single" w:sz="8" w:space="0" w:color="auto"/>
              <w:bottom w:val="single" w:sz="4" w:space="0" w:color="auto"/>
              <w:right w:val="single" w:sz="8" w:space="0" w:color="auto"/>
            </w:tcBorders>
            <w:shd w:val="clear" w:color="auto" w:fill="auto"/>
            <w:hideMark/>
          </w:tcPr>
          <w:p w14:paraId="5FA33090"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there sufficient understanding of service users and their needs?</w:t>
            </w:r>
          </w:p>
        </w:tc>
        <w:tc>
          <w:tcPr>
            <w:tcW w:w="1507" w:type="pct"/>
            <w:vMerge/>
            <w:tcBorders>
              <w:top w:val="nil"/>
              <w:left w:val="nil"/>
              <w:bottom w:val="single" w:sz="4" w:space="0" w:color="000000"/>
              <w:right w:val="single" w:sz="8" w:space="0" w:color="auto"/>
            </w:tcBorders>
            <w:vAlign w:val="center"/>
            <w:hideMark/>
          </w:tcPr>
          <w:p w14:paraId="128AE19A"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tcBorders>
              <w:top w:val="nil"/>
              <w:left w:val="nil"/>
              <w:bottom w:val="nil"/>
              <w:right w:val="single" w:sz="8" w:space="0" w:color="auto"/>
            </w:tcBorders>
            <w:shd w:val="clear" w:color="auto" w:fill="auto"/>
            <w:vAlign w:val="bottom"/>
            <w:hideMark/>
          </w:tcPr>
          <w:p w14:paraId="74FD89E3"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there an established performance review timetable and reporting process?</w:t>
            </w:r>
          </w:p>
        </w:tc>
        <w:tc>
          <w:tcPr>
            <w:tcW w:w="90" w:type="pct"/>
            <w:vAlign w:val="center"/>
            <w:hideMark/>
          </w:tcPr>
          <w:p w14:paraId="3D9FCB77"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7457539C" w14:textId="77777777" w:rsidTr="003F420F">
        <w:trPr>
          <w:trHeight w:val="300"/>
        </w:trPr>
        <w:tc>
          <w:tcPr>
            <w:tcW w:w="181" w:type="pct"/>
            <w:vMerge/>
            <w:tcBorders>
              <w:top w:val="nil"/>
              <w:left w:val="single" w:sz="8" w:space="0" w:color="auto"/>
              <w:bottom w:val="single" w:sz="8" w:space="0" w:color="000000"/>
              <w:right w:val="nil"/>
            </w:tcBorders>
            <w:vAlign w:val="center"/>
            <w:hideMark/>
          </w:tcPr>
          <w:p w14:paraId="545EF062"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val="restart"/>
            <w:tcBorders>
              <w:top w:val="nil"/>
              <w:left w:val="single" w:sz="8" w:space="0" w:color="auto"/>
              <w:bottom w:val="single" w:sz="4" w:space="0" w:color="auto"/>
              <w:right w:val="single" w:sz="8" w:space="0" w:color="auto"/>
            </w:tcBorders>
            <w:shd w:val="clear" w:color="auto" w:fill="auto"/>
            <w:hideMark/>
          </w:tcPr>
          <w:p w14:paraId="5938B2B2"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there sufficient understanding of target groups?</w:t>
            </w:r>
          </w:p>
        </w:tc>
        <w:tc>
          <w:tcPr>
            <w:tcW w:w="1507" w:type="pct"/>
            <w:vMerge w:val="restart"/>
            <w:tcBorders>
              <w:top w:val="nil"/>
              <w:left w:val="nil"/>
              <w:bottom w:val="single" w:sz="8" w:space="0" w:color="000000"/>
              <w:right w:val="single" w:sz="8" w:space="0" w:color="auto"/>
            </w:tcBorders>
            <w:shd w:val="clear" w:color="auto" w:fill="auto"/>
            <w:hideMark/>
          </w:tcPr>
          <w:p w14:paraId="6F2C415C"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there adequate understanding of likely user reaction to charges and are Members aware of this?</w:t>
            </w:r>
          </w:p>
        </w:tc>
        <w:tc>
          <w:tcPr>
            <w:tcW w:w="1489" w:type="pct"/>
            <w:tcBorders>
              <w:top w:val="single" w:sz="4" w:space="0" w:color="auto"/>
              <w:left w:val="nil"/>
              <w:bottom w:val="single" w:sz="4" w:space="0" w:color="auto"/>
              <w:right w:val="single" w:sz="8" w:space="0" w:color="auto"/>
            </w:tcBorders>
            <w:shd w:val="clear" w:color="auto" w:fill="auto"/>
            <w:hideMark/>
          </w:tcPr>
          <w:p w14:paraId="0FD45971"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the target groups clear?</w:t>
            </w:r>
          </w:p>
        </w:tc>
        <w:tc>
          <w:tcPr>
            <w:tcW w:w="90" w:type="pct"/>
            <w:vAlign w:val="center"/>
            <w:hideMark/>
          </w:tcPr>
          <w:p w14:paraId="6077F0A2"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38A8D6ED" w14:textId="77777777" w:rsidTr="003F420F">
        <w:trPr>
          <w:trHeight w:val="600"/>
        </w:trPr>
        <w:tc>
          <w:tcPr>
            <w:tcW w:w="181" w:type="pct"/>
            <w:vMerge/>
            <w:tcBorders>
              <w:top w:val="nil"/>
              <w:left w:val="single" w:sz="8" w:space="0" w:color="auto"/>
              <w:bottom w:val="single" w:sz="8" w:space="0" w:color="000000"/>
              <w:right w:val="nil"/>
            </w:tcBorders>
            <w:vAlign w:val="center"/>
            <w:hideMark/>
          </w:tcPr>
          <w:p w14:paraId="552F82EE"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vMerge/>
            <w:tcBorders>
              <w:top w:val="nil"/>
              <w:left w:val="single" w:sz="8" w:space="0" w:color="auto"/>
              <w:bottom w:val="single" w:sz="4" w:space="0" w:color="auto"/>
              <w:right w:val="single" w:sz="8" w:space="0" w:color="auto"/>
            </w:tcBorders>
            <w:vAlign w:val="center"/>
            <w:hideMark/>
          </w:tcPr>
          <w:p w14:paraId="1ABEB6A9"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507" w:type="pct"/>
            <w:vMerge/>
            <w:tcBorders>
              <w:top w:val="nil"/>
              <w:left w:val="nil"/>
              <w:bottom w:val="single" w:sz="8" w:space="0" w:color="000000"/>
              <w:right w:val="single" w:sz="8" w:space="0" w:color="auto"/>
            </w:tcBorders>
            <w:vAlign w:val="center"/>
            <w:hideMark/>
          </w:tcPr>
          <w:p w14:paraId="21722ED7"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tcBorders>
              <w:top w:val="nil"/>
              <w:left w:val="nil"/>
              <w:bottom w:val="nil"/>
              <w:right w:val="single" w:sz="8" w:space="0" w:color="auto"/>
            </w:tcBorders>
            <w:shd w:val="clear" w:color="auto" w:fill="auto"/>
            <w:hideMark/>
          </w:tcPr>
          <w:p w14:paraId="347B9F7C"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Are clear performance targets set and communicated?</w:t>
            </w:r>
          </w:p>
        </w:tc>
        <w:tc>
          <w:tcPr>
            <w:tcW w:w="90" w:type="pct"/>
            <w:vAlign w:val="center"/>
            <w:hideMark/>
          </w:tcPr>
          <w:p w14:paraId="05A2266D"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r w:rsidR="00114D0E" w14:paraId="2A54AC85" w14:textId="77777777" w:rsidTr="003F420F">
        <w:trPr>
          <w:trHeight w:val="615"/>
        </w:trPr>
        <w:tc>
          <w:tcPr>
            <w:tcW w:w="181" w:type="pct"/>
            <w:vMerge/>
            <w:tcBorders>
              <w:top w:val="nil"/>
              <w:left w:val="single" w:sz="8" w:space="0" w:color="auto"/>
              <w:bottom w:val="single" w:sz="8" w:space="0" w:color="000000"/>
              <w:right w:val="nil"/>
            </w:tcBorders>
            <w:vAlign w:val="center"/>
            <w:hideMark/>
          </w:tcPr>
          <w:p w14:paraId="404A05D5" w14:textId="77777777" w:rsidR="003F420F" w:rsidRPr="003F420F" w:rsidRDefault="003F420F" w:rsidP="003F420F">
            <w:pPr>
              <w:spacing w:after="0" w:line="240" w:lineRule="auto"/>
              <w:rPr>
                <w:rFonts w:ascii="Arial Nova" w:eastAsia="Times New Roman" w:hAnsi="Arial Nova" w:cs="Times New Roman"/>
                <w:b/>
                <w:bCs/>
                <w:color w:val="000000"/>
                <w:sz w:val="18"/>
                <w:szCs w:val="18"/>
                <w:lang w:eastAsia="en-GB"/>
              </w:rPr>
            </w:pPr>
          </w:p>
        </w:tc>
        <w:tc>
          <w:tcPr>
            <w:tcW w:w="1733" w:type="pct"/>
            <w:tcBorders>
              <w:top w:val="nil"/>
              <w:left w:val="single" w:sz="8" w:space="0" w:color="auto"/>
              <w:bottom w:val="single" w:sz="8" w:space="0" w:color="auto"/>
              <w:right w:val="single" w:sz="8" w:space="0" w:color="auto"/>
            </w:tcBorders>
            <w:shd w:val="clear" w:color="auto" w:fill="auto"/>
            <w:hideMark/>
          </w:tcPr>
          <w:p w14:paraId="72CE9E02"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Is benchmarking comprehensive / is there a complete picture of competition?</w:t>
            </w:r>
          </w:p>
        </w:tc>
        <w:tc>
          <w:tcPr>
            <w:tcW w:w="1507" w:type="pct"/>
            <w:vMerge/>
            <w:tcBorders>
              <w:top w:val="nil"/>
              <w:left w:val="nil"/>
              <w:bottom w:val="single" w:sz="8" w:space="0" w:color="000000"/>
              <w:right w:val="single" w:sz="8" w:space="0" w:color="auto"/>
            </w:tcBorders>
            <w:vAlign w:val="center"/>
            <w:hideMark/>
          </w:tcPr>
          <w:p w14:paraId="7B90A690" w14:textId="77777777" w:rsidR="003F420F" w:rsidRPr="003F420F" w:rsidRDefault="003F420F" w:rsidP="003F420F">
            <w:pPr>
              <w:spacing w:after="0" w:line="240" w:lineRule="auto"/>
              <w:rPr>
                <w:rFonts w:ascii="Arial Nova" w:eastAsia="Times New Roman" w:hAnsi="Arial Nova" w:cs="Times New Roman"/>
                <w:color w:val="000000"/>
                <w:lang w:eastAsia="en-GB"/>
              </w:rPr>
            </w:pPr>
          </w:p>
        </w:tc>
        <w:tc>
          <w:tcPr>
            <w:tcW w:w="1489" w:type="pct"/>
            <w:tcBorders>
              <w:top w:val="single" w:sz="4" w:space="0" w:color="auto"/>
              <w:left w:val="nil"/>
              <w:bottom w:val="single" w:sz="8" w:space="0" w:color="auto"/>
              <w:right w:val="single" w:sz="8" w:space="0" w:color="auto"/>
            </w:tcBorders>
            <w:shd w:val="clear" w:color="auto" w:fill="auto"/>
            <w:hideMark/>
          </w:tcPr>
          <w:p w14:paraId="7752DB9E" w14:textId="77777777" w:rsidR="003F420F" w:rsidRPr="003F420F" w:rsidRDefault="00310D6C" w:rsidP="003F420F">
            <w:pPr>
              <w:spacing w:after="0" w:line="240" w:lineRule="auto"/>
              <w:rPr>
                <w:rFonts w:ascii="Arial Nova" w:eastAsia="Times New Roman" w:hAnsi="Arial Nova" w:cs="Times New Roman"/>
                <w:color w:val="000000"/>
                <w:lang w:eastAsia="en-GB"/>
              </w:rPr>
            </w:pPr>
            <w:r w:rsidRPr="003F420F">
              <w:rPr>
                <w:rFonts w:ascii="Arial Nova" w:eastAsia="Times New Roman" w:hAnsi="Arial Nova" w:cs="Times New Roman"/>
                <w:color w:val="000000"/>
                <w:lang w:eastAsia="en-GB"/>
              </w:rPr>
              <w:t>Do reviews cover all charges?</w:t>
            </w:r>
          </w:p>
        </w:tc>
        <w:tc>
          <w:tcPr>
            <w:tcW w:w="90" w:type="pct"/>
            <w:vAlign w:val="center"/>
            <w:hideMark/>
          </w:tcPr>
          <w:p w14:paraId="40C03F99" w14:textId="77777777" w:rsidR="003F420F" w:rsidRPr="003F420F" w:rsidRDefault="003F420F" w:rsidP="003F420F">
            <w:pPr>
              <w:spacing w:after="0" w:line="240" w:lineRule="auto"/>
              <w:rPr>
                <w:rFonts w:ascii="Arial Nova" w:eastAsia="Times New Roman" w:hAnsi="Arial Nova" w:cs="Times New Roman"/>
                <w:sz w:val="18"/>
                <w:szCs w:val="18"/>
                <w:lang w:eastAsia="en-GB"/>
              </w:rPr>
            </w:pPr>
          </w:p>
        </w:tc>
      </w:tr>
    </w:tbl>
    <w:p w14:paraId="0D6B3F4A" w14:textId="77777777" w:rsidR="00186A49" w:rsidRDefault="00186A49" w:rsidP="00D33F80"/>
    <w:p w14:paraId="6667AC9B" w14:textId="77777777" w:rsidR="00186A49" w:rsidRDefault="00310D6C">
      <w:r>
        <w:br w:type="page"/>
      </w:r>
    </w:p>
    <w:p w14:paraId="3255B563" w14:textId="77777777" w:rsidR="003F420F" w:rsidRDefault="00310D6C" w:rsidP="00D33F80">
      <w:pPr>
        <w:rPr>
          <w:rFonts w:ascii="Arial Nova" w:hAnsi="Arial Nova"/>
          <w:b/>
          <w:bCs/>
        </w:rPr>
      </w:pPr>
      <w:r w:rsidRPr="00BE0A09">
        <w:rPr>
          <w:rFonts w:ascii="Arial Nova" w:hAnsi="Arial Nova"/>
          <w:b/>
          <w:bCs/>
        </w:rPr>
        <w:lastRenderedPageBreak/>
        <w:t xml:space="preserve">Appendix 5: </w:t>
      </w:r>
    </w:p>
    <w:p w14:paraId="1D1C7334" w14:textId="77777777" w:rsidR="00BE0A09" w:rsidRDefault="00310D6C" w:rsidP="00D33F80">
      <w:pPr>
        <w:rPr>
          <w:rFonts w:ascii="Arial Nova" w:hAnsi="Arial Nova"/>
          <w:b/>
          <w:bCs/>
        </w:rPr>
      </w:pPr>
      <w:r>
        <w:rPr>
          <w:rFonts w:ascii="Arial Nova" w:hAnsi="Arial Nova"/>
          <w:b/>
          <w:bCs/>
        </w:rPr>
        <w:t>Reviewing Fees and Charges</w:t>
      </w:r>
      <w:r w:rsidR="00153310">
        <w:rPr>
          <w:rFonts w:ascii="Arial Nova" w:hAnsi="Arial Nova"/>
          <w:b/>
          <w:bCs/>
        </w:rPr>
        <w:t xml:space="preserve"> [p</w:t>
      </w:r>
      <w:r w:rsidR="0049667B">
        <w:rPr>
          <w:rFonts w:ascii="Arial Nova" w:hAnsi="Arial Nova"/>
          <w:b/>
          <w:bCs/>
        </w:rPr>
        <w:t xml:space="preserve">ara </w:t>
      </w:r>
      <w:r w:rsidR="00153310">
        <w:rPr>
          <w:rFonts w:ascii="Arial Nova" w:hAnsi="Arial Nova"/>
          <w:b/>
          <w:bCs/>
        </w:rPr>
        <w:t>39]</w:t>
      </w:r>
    </w:p>
    <w:p w14:paraId="677C5C5E" w14:textId="77777777" w:rsidR="00A677B6" w:rsidRDefault="00310D6C" w:rsidP="00311405">
      <w:pPr>
        <w:rPr>
          <w:rFonts w:ascii="Arial Nova" w:hAnsi="Arial Nova"/>
        </w:rPr>
      </w:pPr>
      <w:r w:rsidRPr="00AF6FF9">
        <w:rPr>
          <w:rFonts w:ascii="Arial Nova" w:hAnsi="Arial Nova"/>
        </w:rPr>
        <w:t xml:space="preserve">Each service should maintain a schedule of fees and charges levied. This schedule should include, but identify separately, those charges where there are national / external procedures or other specific procedures for determining and reviewing rates of charge. </w:t>
      </w:r>
    </w:p>
    <w:p w14:paraId="28F0711E" w14:textId="77777777" w:rsidR="00311405" w:rsidRDefault="00310D6C" w:rsidP="00D33F80">
      <w:pPr>
        <w:rPr>
          <w:rFonts w:ascii="Arial Nova" w:hAnsi="Arial Nova"/>
          <w:b/>
          <w:bCs/>
        </w:rPr>
      </w:pPr>
      <w:r w:rsidRPr="00AF6FF9">
        <w:rPr>
          <w:rFonts w:ascii="Arial Nova" w:hAnsi="Arial Nova"/>
        </w:rPr>
        <w:t>This will facilitate the proper consideration and approval of fees and charges, and subsequent changes, through the service and financial planning cycle and budget setting process.</w:t>
      </w:r>
    </w:p>
    <w:p w14:paraId="2B30661D" w14:textId="77777777" w:rsidR="00A22E02" w:rsidRPr="00153310" w:rsidRDefault="00310D6C" w:rsidP="00D33F80">
      <w:pPr>
        <w:rPr>
          <w:rFonts w:ascii="Arial Nova" w:hAnsi="Arial Nova"/>
        </w:rPr>
      </w:pPr>
      <w:r w:rsidRPr="00153310">
        <w:rPr>
          <w:rFonts w:ascii="Arial Nova" w:hAnsi="Arial Nova"/>
        </w:rPr>
        <w:t>In all cases, however, the schedule should indicate</w:t>
      </w:r>
      <w:r w:rsidR="009F2CD8">
        <w:rPr>
          <w:rFonts w:ascii="Arial Nova" w:hAnsi="Arial Nova"/>
        </w:rPr>
        <w:t xml:space="preserve"> as a minimum</w:t>
      </w:r>
      <w:r w:rsidRPr="00153310">
        <w:rPr>
          <w:rFonts w:ascii="Arial Nova" w:hAnsi="Arial Nova"/>
        </w:rPr>
        <w:t xml:space="preserve">: </w:t>
      </w:r>
    </w:p>
    <w:p w14:paraId="7ACA34AF"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The nature of the service or supply being charged for. </w:t>
      </w:r>
    </w:p>
    <w:p w14:paraId="3A5408B9"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By whom are charges determined. </w:t>
      </w:r>
    </w:p>
    <w:p w14:paraId="44DF7175"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The </w:t>
      </w:r>
      <w:r>
        <w:rPr>
          <w:rFonts w:ascii="Arial Nova Cond" w:hAnsi="Arial Nova Cond"/>
          <w:sz w:val="24"/>
          <w:szCs w:val="24"/>
        </w:rPr>
        <w:t xml:space="preserve">legal </w:t>
      </w:r>
      <w:r w:rsidRPr="0001056C">
        <w:rPr>
          <w:rFonts w:ascii="Arial Nova Cond" w:hAnsi="Arial Nova Cond"/>
          <w:sz w:val="24"/>
          <w:szCs w:val="24"/>
        </w:rPr>
        <w:t xml:space="preserve">basis of charge. </w:t>
      </w:r>
    </w:p>
    <w:p w14:paraId="4B105D96"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Current rates of charge. </w:t>
      </w:r>
    </w:p>
    <w:p w14:paraId="4DE3134A"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Estimated revenue in current year, and on review within the service and financial planning process, </w:t>
      </w:r>
    </w:p>
    <w:p w14:paraId="1B67E8E2"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Proposed increase. </w:t>
      </w:r>
    </w:p>
    <w:p w14:paraId="7C5DE843" w14:textId="77777777" w:rsidR="00A22E02" w:rsidRPr="0001056C" w:rsidRDefault="00310D6C" w:rsidP="00A22E02">
      <w:pPr>
        <w:pStyle w:val="ListParagraph"/>
        <w:numPr>
          <w:ilvl w:val="0"/>
          <w:numId w:val="10"/>
        </w:numPr>
        <w:ind w:left="340"/>
        <w:jc w:val="both"/>
        <w:rPr>
          <w:rFonts w:ascii="Arial Nova Cond" w:hAnsi="Arial Nova Cond"/>
          <w:sz w:val="24"/>
          <w:szCs w:val="24"/>
        </w:rPr>
      </w:pPr>
      <w:r w:rsidRPr="0001056C">
        <w:rPr>
          <w:rFonts w:ascii="Arial Nova Cond" w:hAnsi="Arial Nova Cond"/>
          <w:sz w:val="24"/>
          <w:szCs w:val="24"/>
        </w:rPr>
        <w:t xml:space="preserve">Percentage increase. </w:t>
      </w:r>
    </w:p>
    <w:p w14:paraId="39A43B17" w14:textId="77777777" w:rsidR="00A22E02" w:rsidRPr="0001056C" w:rsidRDefault="00310D6C" w:rsidP="00A22E02">
      <w:pPr>
        <w:pStyle w:val="ListParagraph"/>
        <w:numPr>
          <w:ilvl w:val="0"/>
          <w:numId w:val="10"/>
        </w:numPr>
        <w:jc w:val="both"/>
        <w:rPr>
          <w:rFonts w:ascii="Arial Nova Cond" w:hAnsi="Arial Nova Cond"/>
          <w:sz w:val="24"/>
          <w:szCs w:val="24"/>
        </w:rPr>
      </w:pPr>
      <w:r w:rsidRPr="0001056C">
        <w:rPr>
          <w:rFonts w:ascii="Arial Nova Cond" w:hAnsi="Arial Nova Cond"/>
          <w:sz w:val="24"/>
          <w:szCs w:val="24"/>
        </w:rPr>
        <w:t xml:space="preserve">Proposed rate of charge. </w:t>
      </w:r>
    </w:p>
    <w:p w14:paraId="6C7BB8CB" w14:textId="77777777" w:rsidR="00A22E02" w:rsidRPr="0001056C" w:rsidRDefault="00310D6C" w:rsidP="00A22E02">
      <w:pPr>
        <w:pStyle w:val="ListParagraph"/>
        <w:numPr>
          <w:ilvl w:val="0"/>
          <w:numId w:val="10"/>
        </w:numPr>
        <w:jc w:val="both"/>
        <w:rPr>
          <w:rFonts w:ascii="Arial Nova Cond" w:hAnsi="Arial Nova Cond"/>
          <w:sz w:val="24"/>
          <w:szCs w:val="24"/>
        </w:rPr>
      </w:pPr>
      <w:r w:rsidRPr="0001056C">
        <w:rPr>
          <w:rFonts w:ascii="Arial Nova Cond" w:hAnsi="Arial Nova Cond"/>
          <w:sz w:val="24"/>
          <w:szCs w:val="24"/>
        </w:rPr>
        <w:t xml:space="preserve">Effective date for increase. </w:t>
      </w:r>
    </w:p>
    <w:p w14:paraId="616D42F9" w14:textId="77777777" w:rsidR="009F2CD8" w:rsidRDefault="00310D6C" w:rsidP="009F2CD8">
      <w:pPr>
        <w:pStyle w:val="ListParagraph"/>
        <w:numPr>
          <w:ilvl w:val="0"/>
          <w:numId w:val="10"/>
        </w:numPr>
        <w:jc w:val="both"/>
        <w:rPr>
          <w:rFonts w:ascii="Arial Nova Cond" w:hAnsi="Arial Nova Cond"/>
          <w:sz w:val="24"/>
          <w:szCs w:val="24"/>
        </w:rPr>
      </w:pPr>
      <w:r w:rsidRPr="0001056C">
        <w:rPr>
          <w:rFonts w:ascii="Arial Nova Cond" w:hAnsi="Arial Nova Cond"/>
          <w:sz w:val="24"/>
          <w:szCs w:val="24"/>
        </w:rPr>
        <w:t>Estimated revenue in full year.</w:t>
      </w:r>
    </w:p>
    <w:p w14:paraId="37AF34C8" w14:textId="77777777" w:rsidR="009F2CD8" w:rsidRDefault="00310D6C" w:rsidP="009F2CD8">
      <w:pPr>
        <w:pStyle w:val="ListParagraph"/>
        <w:numPr>
          <w:ilvl w:val="0"/>
          <w:numId w:val="10"/>
        </w:numPr>
        <w:ind w:left="303"/>
        <w:jc w:val="both"/>
        <w:rPr>
          <w:rFonts w:ascii="Arial Nova Cond" w:hAnsi="Arial Nova Cond"/>
          <w:sz w:val="24"/>
          <w:szCs w:val="24"/>
        </w:rPr>
      </w:pPr>
      <w:r>
        <w:rPr>
          <w:rFonts w:ascii="Arial Nova Cond" w:hAnsi="Arial Nova Cond"/>
          <w:sz w:val="24"/>
          <w:szCs w:val="24"/>
        </w:rPr>
        <w:t>Wider considerations</w:t>
      </w:r>
      <w:r w:rsidR="00473BC9">
        <w:rPr>
          <w:rFonts w:ascii="Arial Nova Cond" w:hAnsi="Arial Nova Cond"/>
          <w:sz w:val="24"/>
          <w:szCs w:val="24"/>
        </w:rPr>
        <w:t xml:space="preserve"> </w:t>
      </w:r>
      <w:r w:rsidR="00F76AB1">
        <w:rPr>
          <w:rFonts w:ascii="Arial Nova Cond" w:hAnsi="Arial Nova Cond"/>
          <w:sz w:val="24"/>
          <w:szCs w:val="24"/>
        </w:rPr>
        <w:t>covered in paras 34-38. Inflation, Market pressures, Benchmarking, legal, CDS overhead</w:t>
      </w:r>
      <w:r w:rsidR="006C55F4">
        <w:rPr>
          <w:rFonts w:ascii="Arial Nova Cond" w:hAnsi="Arial Nova Cond"/>
          <w:sz w:val="24"/>
          <w:szCs w:val="24"/>
        </w:rPr>
        <w:t>.</w:t>
      </w:r>
    </w:p>
    <w:p w14:paraId="5788ACD4" w14:textId="77777777" w:rsidR="00051F17" w:rsidRPr="00051F17" w:rsidRDefault="00310D6C" w:rsidP="00051F17">
      <w:pPr>
        <w:ind w:left="-57"/>
        <w:jc w:val="both"/>
        <w:rPr>
          <w:rFonts w:ascii="Arial Nova Cond" w:hAnsi="Arial Nova Cond"/>
          <w:sz w:val="24"/>
          <w:szCs w:val="24"/>
        </w:rPr>
      </w:pPr>
      <w:r w:rsidRPr="00051F17">
        <w:rPr>
          <w:rFonts w:ascii="Arial Nova Cond" w:hAnsi="Arial Nova Cond"/>
          <w:sz w:val="24"/>
          <w:szCs w:val="24"/>
        </w:rPr>
        <w:t xml:space="preserve">App </w:t>
      </w:r>
      <w:r w:rsidR="00C11292" w:rsidRPr="00051F17">
        <w:rPr>
          <w:rFonts w:ascii="Arial Nova Cond" w:hAnsi="Arial Nova Cond"/>
          <w:sz w:val="24"/>
          <w:szCs w:val="24"/>
        </w:rPr>
        <w:t>6 will</w:t>
      </w:r>
      <w:r w:rsidRPr="00051F17">
        <w:rPr>
          <w:rFonts w:ascii="Arial Nova Cond" w:hAnsi="Arial Nova Cond"/>
          <w:sz w:val="24"/>
          <w:szCs w:val="24"/>
        </w:rPr>
        <w:t xml:space="preserve"> be helpful in understanding different approaches to determining cost</w:t>
      </w:r>
      <w:r>
        <w:rPr>
          <w:rFonts w:ascii="Arial Nova Cond" w:hAnsi="Arial Nova Cond"/>
          <w:sz w:val="24"/>
          <w:szCs w:val="24"/>
        </w:rPr>
        <w:t xml:space="preserve"> in detail</w:t>
      </w:r>
      <w:r w:rsidRPr="00051F17">
        <w:rPr>
          <w:rFonts w:ascii="Arial Nova Cond" w:hAnsi="Arial Nova Cond"/>
          <w:sz w:val="24"/>
          <w:szCs w:val="24"/>
        </w:rPr>
        <w:t>.</w:t>
      </w:r>
    </w:p>
    <w:p w14:paraId="315B287E" w14:textId="77777777" w:rsidR="00A22E02" w:rsidRDefault="00310D6C" w:rsidP="00C11292">
      <w:pPr>
        <w:ind w:left="-57"/>
        <w:rPr>
          <w:rFonts w:ascii="Arial Nova" w:hAnsi="Arial Nova"/>
          <w:b/>
          <w:bCs/>
        </w:rPr>
      </w:pPr>
      <w:r w:rsidRPr="0001056C">
        <w:rPr>
          <w:rFonts w:ascii="Arial Nova Cond" w:hAnsi="Arial Nova Cond"/>
          <w:b/>
          <w:sz w:val="24"/>
          <w:szCs w:val="24"/>
        </w:rPr>
        <w:t>The need for transparency:</w:t>
      </w:r>
      <w:r w:rsidR="0049667B">
        <w:rPr>
          <w:rFonts w:ascii="Arial Nova Cond" w:hAnsi="Arial Nova Cond"/>
          <w:b/>
          <w:sz w:val="24"/>
          <w:szCs w:val="24"/>
        </w:rPr>
        <w:t xml:space="preserve"> </w:t>
      </w:r>
      <w:r>
        <w:rPr>
          <w:rFonts w:ascii="Arial Nova Cond" w:hAnsi="Arial Nova Cond"/>
          <w:b/>
          <w:sz w:val="24"/>
          <w:szCs w:val="24"/>
        </w:rPr>
        <w:t>[para</w:t>
      </w:r>
      <w:r w:rsidR="0049667B">
        <w:rPr>
          <w:rFonts w:ascii="Arial Nova Cond" w:hAnsi="Arial Nova Cond"/>
          <w:b/>
          <w:sz w:val="24"/>
          <w:szCs w:val="24"/>
        </w:rPr>
        <w:t xml:space="preserve"> </w:t>
      </w:r>
      <w:r w:rsidR="002F11E2">
        <w:rPr>
          <w:rFonts w:ascii="Arial Nova Cond" w:hAnsi="Arial Nova Cond"/>
          <w:b/>
          <w:sz w:val="24"/>
          <w:szCs w:val="24"/>
        </w:rPr>
        <w:t>42]</w:t>
      </w:r>
    </w:p>
    <w:p w14:paraId="112D3DB2" w14:textId="77777777" w:rsidR="004B6E3A" w:rsidRPr="0001056C" w:rsidRDefault="00310D6C" w:rsidP="004B6E3A">
      <w:pPr>
        <w:spacing w:after="200" w:line="276" w:lineRule="auto"/>
        <w:jc w:val="both"/>
        <w:rPr>
          <w:rFonts w:ascii="Arial Nova Cond" w:hAnsi="Arial Nova Cond"/>
          <w:sz w:val="24"/>
          <w:szCs w:val="24"/>
        </w:rPr>
      </w:pPr>
      <w:r w:rsidRPr="0001056C">
        <w:rPr>
          <w:rFonts w:ascii="Arial Nova Cond" w:hAnsi="Arial Nova Cond"/>
          <w:sz w:val="24"/>
          <w:szCs w:val="24"/>
        </w:rPr>
        <w:t xml:space="preserve">Where </w:t>
      </w:r>
      <w:r w:rsidRPr="00C11292">
        <w:rPr>
          <w:rFonts w:ascii="Arial Nova Cond" w:hAnsi="Arial Nova Cond"/>
          <w:b/>
          <w:bCs/>
          <w:sz w:val="24"/>
          <w:szCs w:val="24"/>
        </w:rPr>
        <w:t>service level agreements/contracts</w:t>
      </w:r>
      <w:r w:rsidRPr="0001056C">
        <w:rPr>
          <w:rFonts w:ascii="Arial Nova Cond" w:hAnsi="Arial Nova Cond"/>
          <w:sz w:val="24"/>
          <w:szCs w:val="24"/>
        </w:rPr>
        <w:t xml:space="preserve"> are in place these should also reflect this transparency and as a minimum include:</w:t>
      </w:r>
    </w:p>
    <w:p w14:paraId="0FA499ED"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The parties</w:t>
      </w:r>
    </w:p>
    <w:p w14:paraId="38B1DEC8"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sidRPr="0001056C">
        <w:rPr>
          <w:rFonts w:ascii="Arial Nova Cond" w:hAnsi="Arial Nova Cond"/>
          <w:sz w:val="24"/>
          <w:szCs w:val="24"/>
        </w:rPr>
        <w:t xml:space="preserve">Service description </w:t>
      </w:r>
    </w:p>
    <w:p w14:paraId="1ABC75A7" w14:textId="77777777" w:rsidR="004B6E3A" w:rsidRPr="0001056C"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Agreement period</w:t>
      </w:r>
    </w:p>
    <w:p w14:paraId="4AFA36B9" w14:textId="77777777" w:rsidR="004B6E3A" w:rsidRPr="0001056C" w:rsidRDefault="00310D6C" w:rsidP="004B6E3A">
      <w:pPr>
        <w:pStyle w:val="ListParagraph"/>
        <w:numPr>
          <w:ilvl w:val="0"/>
          <w:numId w:val="8"/>
        </w:numPr>
        <w:spacing w:after="200" w:line="276" w:lineRule="auto"/>
        <w:jc w:val="both"/>
        <w:rPr>
          <w:rFonts w:ascii="Arial Nova Cond" w:hAnsi="Arial Nova Cond"/>
          <w:sz w:val="24"/>
          <w:szCs w:val="24"/>
        </w:rPr>
      </w:pPr>
      <w:r w:rsidRPr="0001056C">
        <w:rPr>
          <w:rFonts w:ascii="Arial Nova Cond" w:hAnsi="Arial Nova Cond"/>
          <w:sz w:val="24"/>
          <w:szCs w:val="24"/>
        </w:rPr>
        <w:t xml:space="preserve">Service </w:t>
      </w:r>
      <w:r>
        <w:rPr>
          <w:rFonts w:ascii="Arial Nova Cond" w:hAnsi="Arial Nova Cond"/>
          <w:sz w:val="24"/>
          <w:szCs w:val="24"/>
        </w:rPr>
        <w:t xml:space="preserve">Level Agreement </w:t>
      </w:r>
      <w:r w:rsidRPr="0001056C">
        <w:rPr>
          <w:rFonts w:ascii="Arial Nova Cond" w:hAnsi="Arial Nova Cond"/>
          <w:sz w:val="24"/>
          <w:szCs w:val="24"/>
        </w:rPr>
        <w:t xml:space="preserve">options and how they differentiate from one another (customer perspective) </w:t>
      </w:r>
    </w:p>
    <w:p w14:paraId="7C1233BD"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sidRPr="0001056C">
        <w:rPr>
          <w:rFonts w:ascii="Arial Nova Cond" w:hAnsi="Arial Nova Cond"/>
          <w:sz w:val="24"/>
          <w:szCs w:val="24"/>
        </w:rPr>
        <w:t xml:space="preserve">Pricing </w:t>
      </w:r>
      <w:r>
        <w:rPr>
          <w:rFonts w:ascii="Arial Nova Cond" w:hAnsi="Arial Nova Cond"/>
          <w:sz w:val="24"/>
          <w:szCs w:val="24"/>
        </w:rPr>
        <w:t xml:space="preserve">showing fees and charges against </w:t>
      </w:r>
      <w:r w:rsidRPr="0001056C">
        <w:rPr>
          <w:rFonts w:ascii="Arial Nova Cond" w:hAnsi="Arial Nova Cond"/>
          <w:sz w:val="24"/>
          <w:szCs w:val="24"/>
        </w:rPr>
        <w:t xml:space="preserve">options </w:t>
      </w:r>
      <w:r>
        <w:rPr>
          <w:rFonts w:ascii="Arial Nova Cond" w:hAnsi="Arial Nova Cond"/>
          <w:sz w:val="24"/>
          <w:szCs w:val="24"/>
        </w:rPr>
        <w:t xml:space="preserve">(in multi-level SLAs) </w:t>
      </w:r>
      <w:r w:rsidRPr="0001056C">
        <w:rPr>
          <w:rFonts w:ascii="Arial Nova Cond" w:hAnsi="Arial Nova Cond"/>
          <w:sz w:val="24"/>
          <w:szCs w:val="24"/>
        </w:rPr>
        <w:t>with</w:t>
      </w:r>
      <w:r>
        <w:rPr>
          <w:rFonts w:ascii="Arial Nova Cond" w:hAnsi="Arial Nova Cond"/>
          <w:sz w:val="24"/>
          <w:szCs w:val="24"/>
        </w:rPr>
        <w:t>in</w:t>
      </w:r>
      <w:r w:rsidRPr="0001056C">
        <w:rPr>
          <w:rFonts w:ascii="Arial Nova Cond" w:hAnsi="Arial Nova Cond"/>
          <w:sz w:val="24"/>
          <w:szCs w:val="24"/>
        </w:rPr>
        <w:t xml:space="preserve"> the provision of services.</w:t>
      </w:r>
    </w:p>
    <w:p w14:paraId="6157E660"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Price review and variation clauses</w:t>
      </w:r>
      <w:r w:rsidR="00F56814">
        <w:rPr>
          <w:rFonts w:ascii="Arial Nova Cond" w:hAnsi="Arial Nova Cond"/>
          <w:sz w:val="24"/>
          <w:szCs w:val="24"/>
        </w:rPr>
        <w:t xml:space="preserve"> </w:t>
      </w:r>
      <w:r w:rsidR="000A0997">
        <w:rPr>
          <w:rFonts w:ascii="Arial Nova Cond" w:hAnsi="Arial Nova Cond"/>
          <w:sz w:val="24"/>
          <w:szCs w:val="24"/>
        </w:rPr>
        <w:t>i.e.</w:t>
      </w:r>
      <w:r w:rsidR="00F56814">
        <w:rPr>
          <w:rFonts w:ascii="Arial Nova Cond" w:hAnsi="Arial Nova Cond"/>
          <w:sz w:val="24"/>
          <w:szCs w:val="24"/>
        </w:rPr>
        <w:t xml:space="preserve"> </w:t>
      </w:r>
      <w:r w:rsidR="00622365">
        <w:rPr>
          <w:rFonts w:ascii="Arial Nova Cond" w:hAnsi="Arial Nova Cond"/>
          <w:sz w:val="24"/>
          <w:szCs w:val="24"/>
        </w:rPr>
        <w:t>Early Termination process/fee.</w:t>
      </w:r>
    </w:p>
    <w:p w14:paraId="042DCF83"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Liability provisions</w:t>
      </w:r>
    </w:p>
    <w:p w14:paraId="6C7E97E0"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Obligations, responsibilities</w:t>
      </w:r>
    </w:p>
    <w:p w14:paraId="4F954A8F"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Review periods, if required</w:t>
      </w:r>
    </w:p>
    <w:p w14:paraId="2D5A363A" w14:textId="77777777" w:rsidR="004B6E3A" w:rsidRPr="0001056C"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Customer satisfaction method</w:t>
      </w:r>
    </w:p>
    <w:p w14:paraId="78DF2695"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lastRenderedPageBreak/>
        <w:t>Data protection provisions</w:t>
      </w:r>
    </w:p>
    <w:p w14:paraId="23D82854"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 xml:space="preserve">Confidentiality </w:t>
      </w:r>
    </w:p>
    <w:p w14:paraId="368FDE48" w14:textId="77777777" w:rsidR="004B6E3A" w:rsidRPr="0001056C"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Termination and termination effect clauses</w:t>
      </w:r>
    </w:p>
    <w:p w14:paraId="484F39BC"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sidRPr="0001056C">
        <w:rPr>
          <w:rFonts w:ascii="Arial Nova Cond" w:hAnsi="Arial Nova Cond"/>
          <w:sz w:val="24"/>
          <w:szCs w:val="24"/>
        </w:rPr>
        <w:t>Dispute resolution and complaints policy.</w:t>
      </w:r>
    </w:p>
    <w:p w14:paraId="2266C960" w14:textId="77777777" w:rsidR="004B6E3A" w:rsidRPr="0001056C" w:rsidRDefault="00310D6C" w:rsidP="004B6E3A">
      <w:pPr>
        <w:pStyle w:val="ListParagraph"/>
        <w:numPr>
          <w:ilvl w:val="0"/>
          <w:numId w:val="8"/>
        </w:numPr>
        <w:spacing w:after="200" w:line="276" w:lineRule="auto"/>
        <w:jc w:val="both"/>
        <w:rPr>
          <w:rFonts w:ascii="Arial Nova Cond" w:hAnsi="Arial Nova Cond"/>
          <w:sz w:val="24"/>
          <w:szCs w:val="24"/>
        </w:rPr>
      </w:pPr>
      <w:r>
        <w:rPr>
          <w:rFonts w:ascii="Arial Nova Cond" w:hAnsi="Arial Nova Cond"/>
          <w:sz w:val="24"/>
          <w:szCs w:val="24"/>
        </w:rPr>
        <w:t>Operational procedures, where required and/or Customer Charter</w:t>
      </w:r>
    </w:p>
    <w:p w14:paraId="5C4826D0" w14:textId="77777777" w:rsidR="004B6E3A" w:rsidRDefault="00310D6C" w:rsidP="004B6E3A">
      <w:pPr>
        <w:pStyle w:val="ListParagraph"/>
        <w:numPr>
          <w:ilvl w:val="0"/>
          <w:numId w:val="8"/>
        </w:numPr>
        <w:spacing w:after="200" w:line="276" w:lineRule="auto"/>
        <w:jc w:val="both"/>
        <w:rPr>
          <w:rFonts w:ascii="Arial Nova Cond" w:hAnsi="Arial Nova Cond"/>
          <w:sz w:val="24"/>
          <w:szCs w:val="24"/>
        </w:rPr>
      </w:pPr>
      <w:r w:rsidRPr="0001056C">
        <w:rPr>
          <w:rFonts w:ascii="Arial Nova Cond" w:hAnsi="Arial Nova Cond"/>
          <w:sz w:val="24"/>
          <w:szCs w:val="24"/>
        </w:rPr>
        <w:t>An operational contact.</w:t>
      </w:r>
    </w:p>
    <w:p w14:paraId="5705E994" w14:textId="77777777" w:rsidR="004B6E3A" w:rsidRPr="00093534" w:rsidRDefault="00310D6C" w:rsidP="004B6E3A">
      <w:pPr>
        <w:spacing w:after="200" w:line="276" w:lineRule="auto"/>
        <w:jc w:val="both"/>
        <w:rPr>
          <w:rFonts w:ascii="Arial Nova Cond" w:hAnsi="Arial Nova Cond"/>
          <w:sz w:val="24"/>
          <w:szCs w:val="24"/>
        </w:rPr>
      </w:pPr>
      <w:r w:rsidRPr="00093534">
        <w:rPr>
          <w:rFonts w:ascii="Arial Nova Cond" w:hAnsi="Arial Nova Cond"/>
          <w:sz w:val="24"/>
          <w:szCs w:val="24"/>
        </w:rPr>
        <w:t xml:space="preserve">Legal services </w:t>
      </w:r>
      <w:r>
        <w:rPr>
          <w:rFonts w:ascii="Arial Nova Cond" w:hAnsi="Arial Nova Cond"/>
          <w:sz w:val="24"/>
          <w:szCs w:val="24"/>
        </w:rPr>
        <w:t>should be consulted in the drafting of commercial SLAs/contracts.</w:t>
      </w:r>
    </w:p>
    <w:p w14:paraId="18DEC1D0" w14:textId="77777777" w:rsidR="004B6E3A" w:rsidRPr="00BE0A09" w:rsidRDefault="004B6E3A" w:rsidP="00D33F80">
      <w:pPr>
        <w:rPr>
          <w:rFonts w:ascii="Arial Nova" w:hAnsi="Arial Nova"/>
          <w:b/>
          <w:bCs/>
        </w:rPr>
      </w:pPr>
    </w:p>
    <w:sectPr w:rsidR="004B6E3A" w:rsidRPr="00BE0A09" w:rsidSect="00CD4D3A">
      <w:headerReference w:type="even" r:id="rId16"/>
      <w:headerReference w:type="default" r:id="rId17"/>
      <w:footerReference w:type="even" r:id="rId18"/>
      <w:footerReference w:type="default" r:id="rId19"/>
      <w:headerReference w:type="first" r:id="rId20"/>
      <w:footerReference w:type="first" r:id="rId21"/>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A89E" w14:textId="77777777" w:rsidR="00D36A5A" w:rsidRDefault="00310D6C">
      <w:pPr>
        <w:spacing w:after="0" w:line="240" w:lineRule="auto"/>
      </w:pPr>
      <w:r>
        <w:separator/>
      </w:r>
    </w:p>
  </w:endnote>
  <w:endnote w:type="continuationSeparator" w:id="0">
    <w:p w14:paraId="71034302" w14:textId="77777777" w:rsidR="00D36A5A" w:rsidRDefault="0031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4A33" w14:textId="77777777" w:rsidR="001442C4" w:rsidRDefault="00144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B48F" w14:textId="77777777" w:rsidR="004A6450" w:rsidRDefault="00310D6C">
    <w:pPr>
      <w:pStyle w:val="Footer"/>
    </w:pPr>
    <w:r>
      <w:t xml:space="preserve">Lancashire County Council </w:t>
    </w:r>
    <w:r w:rsidR="001E1436">
      <w:t xml:space="preserve">| </w:t>
    </w:r>
    <w:r>
      <w:t xml:space="preserve">Fees and </w:t>
    </w:r>
    <w:r w:rsidR="00942F74">
      <w:t>Charges</w:t>
    </w:r>
    <w:r>
      <w:t xml:space="preserve"> Policy </w:t>
    </w:r>
    <w:sdt>
      <w:sdtPr>
        <w:id w:val="-578907670"/>
        <w:docPartObj>
          <w:docPartGallery w:val="Page Numbers (Bottom of Page)"/>
          <w:docPartUnique/>
        </w:docPartObj>
      </w:sdtPr>
      <w:sdtEndPr/>
      <w:sdtContent>
        <w:r w:rsidR="0048720A">
          <w:rPr>
            <w:noProof/>
          </w:rPr>
          <mc:AlternateContent>
            <mc:Choice Requires="wpg">
              <w:drawing>
                <wp:anchor distT="0" distB="0" distL="114300" distR="114300" simplePos="0" relativeHeight="251662336" behindDoc="0" locked="0" layoutInCell="1" allowOverlap="1" wp14:anchorId="77379296" wp14:editId="29FF7E54">
                  <wp:simplePos x="0" y="0"/>
                  <wp:positionH relativeFrom="page">
                    <wp:align>center</wp:align>
                  </wp:positionH>
                  <wp:positionV relativeFrom="bottomMargin">
                    <wp:align>center</wp:align>
                  </wp:positionV>
                  <wp:extent cx="7541260" cy="190500"/>
                  <wp:effectExtent l="9525" t="9525" r="9525" b="0"/>
                  <wp:wrapNone/>
                  <wp:docPr id="14" name="Group 14"/>
                  <wp:cNvGraphicFramePr/>
                  <a:graphic xmlns:a="http://schemas.openxmlformats.org/drawingml/2006/main">
                    <a:graphicData uri="http://schemas.microsoft.com/office/word/2010/wordprocessingGroup">
                      <wpg:wgp>
                        <wpg:cNvGrpSpPr/>
                        <wpg:grpSpPr>
                          <a:xfrm>
                            <a:off x="0" y="0"/>
                            <a:ext cx="754126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B75C5" w14:textId="77777777" w:rsidR="0048720A" w:rsidRDefault="00310D6C">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wps:wsp>
                        <wpg:grpSp>
                          <wpg:cNvPr id="18" name="Group 31"/>
                          <wpg:cNvGrpSpPr/>
                          <wpg:grpSpPr>
                            <a:xfrm flipH="1">
                              <a:off x="0" y="14970"/>
                              <a:ext cx="12255" cy="230"/>
                              <a:chOff x="-8" y="14978"/>
                              <a:chExt cx="12255" cy="230"/>
                            </a:xfrm>
                          </wpg:grpSpPr>
                          <wps:wsp>
                            <wps:cNvPr id="2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4" o:spid="_x0000_s2055" style="width:593.8pt;height:15pt;margin-top:0;margin-left:0;mso-position-horizontal:center;mso-position-horizontal-relative:page;mso-position-vertical:center;mso-position-vertical-relative:bottom-margin-area;mso-width-percent:1000;position:absolute;z-index:251663360" coordorigin="0,14970" coordsize="12255,300">
                  <v:shapetype id="_x0000_t202" coordsize="21600,21600" o:spt="202" path="m,l,21600r21600,l21600,xe">
                    <v:stroke joinstyle="miter"/>
                    <v:path gradientshapeok="t" o:connecttype="rect"/>
                  </v:shapetype>
                  <v:shape id="Text Box 25" o:spid="_x0000_s2056" type="#_x0000_t202" style="width:659;height:288;left:10803;mso-wrap-style:square;position:absolute;top:14982;visibility:visible;v-text-anchor:top" filled="f" stroked="f">
                    <v:textbox inset="0,0,0,0">
                      <w:txbxContent>
                        <w:p w:rsidR="0048720A" w14:paraId="602F7741" w14:textId="77777777">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2057" style="width:12255;height:230;flip:x;position:absolute;top:1497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8" type="#_x0000_t34" style="width:1260;height:230;flip:y;left:-8;mso-wrap-style:square;position:absolute;top:14978;visibility:visible" o:connectortype="elbow" strokecolor="#a5a5a5"/>
                    <v:shape id="AutoShape 28" o:spid="_x0000_s2059" type="#_x0000_t34" style="width:10995;height:230;left:1252;mso-wrap-style:square;position:absolute;rotation:180;top:14978;visibility:visible" o:connectortype="elbow" adj="20904" strokecolor="#a5a5a5"/>
                  </v:group>
                </v:group>
              </w:pict>
            </mc:Fallback>
          </mc:AlternateContent>
        </w:r>
      </w:sdtContent>
    </w:sdt>
    <w:r w:rsidR="001E1436">
      <w:t>| V 0.</w:t>
    </w:r>
    <w:r w:rsidR="00935D7B">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50BE" w14:textId="77777777" w:rsidR="001442C4" w:rsidRDefault="0014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0E74" w14:textId="77777777" w:rsidR="00D36A5A" w:rsidRDefault="00310D6C">
      <w:pPr>
        <w:spacing w:after="0" w:line="240" w:lineRule="auto"/>
      </w:pPr>
      <w:r>
        <w:separator/>
      </w:r>
    </w:p>
  </w:footnote>
  <w:footnote w:type="continuationSeparator" w:id="0">
    <w:p w14:paraId="5E3FC92D" w14:textId="77777777" w:rsidR="00D36A5A" w:rsidRDefault="0031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4703" w14:textId="77777777" w:rsidR="001442C4" w:rsidRDefault="00144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C912" w14:textId="130D6933" w:rsidR="004A6450" w:rsidRDefault="001442C4">
    <w:pPr>
      <w:pBdr>
        <w:left w:val="single" w:sz="12" w:space="11" w:color="B01513" w:themeColor="accent1"/>
      </w:pBdr>
      <w:tabs>
        <w:tab w:val="left" w:pos="3620"/>
        <w:tab w:val="left" w:pos="3964"/>
      </w:tabs>
      <w:spacing w:after="0"/>
      <w:rPr>
        <w:rFonts w:asciiTheme="majorHAnsi" w:eastAsiaTheme="majorEastAsia" w:hAnsiTheme="majorHAnsi" w:cstheme="majorBidi"/>
        <w:color w:val="830F0E" w:themeColor="accent1" w:themeShade="BF"/>
        <w:sz w:val="26"/>
        <w:szCs w:val="26"/>
      </w:rPr>
    </w:pPr>
    <w:sdt>
      <w:sdtPr>
        <w:rPr>
          <w:rFonts w:asciiTheme="majorHAnsi" w:eastAsiaTheme="majorEastAsia" w:hAnsiTheme="majorHAnsi" w:cstheme="majorBidi"/>
          <w:b/>
          <w:color w:val="C00000"/>
          <w:sz w:val="26"/>
          <w:szCs w:val="26"/>
        </w:rPr>
        <w:id w:val="-1105256665"/>
        <w:docPartObj>
          <w:docPartGallery w:val="Watermarks"/>
          <w:docPartUnique/>
        </w:docPartObj>
      </w:sdtPr>
      <w:sdtContent>
        <w:r w:rsidRPr="001442C4">
          <w:rPr>
            <w:rFonts w:asciiTheme="majorHAnsi" w:eastAsiaTheme="majorEastAsia" w:hAnsiTheme="majorHAnsi" w:cstheme="majorBidi"/>
            <w:b/>
            <w:noProof/>
            <w:color w:val="C00000"/>
            <w:sz w:val="26"/>
            <w:szCs w:val="26"/>
          </w:rPr>
          <w:pict w14:anchorId="66837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0D6C" w:rsidRPr="000A39A2">
      <w:rPr>
        <w:rFonts w:asciiTheme="majorHAnsi" w:eastAsiaTheme="majorEastAsia" w:hAnsiTheme="majorHAnsi" w:cstheme="majorBidi"/>
        <w:b/>
        <w:noProof/>
        <w:color w:val="C00000"/>
        <w:sz w:val="26"/>
        <w:szCs w:val="26"/>
        <w:lang w:eastAsia="en-GB"/>
      </w:rPr>
      <mc:AlternateContent>
        <mc:Choice Requires="wpg">
          <w:drawing>
            <wp:anchor distT="0" distB="0" distL="114300" distR="114300" simplePos="0" relativeHeight="251658240" behindDoc="0" locked="0" layoutInCell="1" allowOverlap="1" wp14:anchorId="1BD9C880" wp14:editId="0CED97B1">
              <wp:simplePos x="0" y="0"/>
              <wp:positionH relativeFrom="margin">
                <wp:posOffset>3340859</wp:posOffset>
              </wp:positionH>
              <wp:positionV relativeFrom="paragraph">
                <wp:posOffset>-177701</wp:posOffset>
              </wp:positionV>
              <wp:extent cx="2334895" cy="510540"/>
              <wp:effectExtent l="0" t="0" r="8255" b="3810"/>
              <wp:wrapNone/>
              <wp:docPr id="130" name="Group 130"/>
              <wp:cNvGraphicFramePr/>
              <a:graphic xmlns:a="http://schemas.openxmlformats.org/drawingml/2006/main">
                <a:graphicData uri="http://schemas.microsoft.com/office/word/2010/wordprocessingGroup">
                  <wpg:wgp>
                    <wpg:cNvGrpSpPr/>
                    <wpg:grpSpPr>
                      <a:xfrm>
                        <a:off x="0" y="0"/>
                        <a:ext cx="2334895" cy="510540"/>
                        <a:chOff x="0" y="0"/>
                        <a:chExt cx="4484626" cy="826902"/>
                      </a:xfrm>
                    </wpg:grpSpPr>
                    <pic:pic xmlns:pic="http://schemas.openxmlformats.org/drawingml/2006/picture">
                      <pic:nvPicPr>
                        <pic:cNvPr id="5126"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87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7"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235034" y="0"/>
                          <a:ext cx="77279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8"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2470068" y="71252"/>
                          <a:ext cx="7556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9"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3681351" y="11875"/>
                          <a:ext cx="803275"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30" o:spid="_x0000_s2049" style="width:183.85pt;height:40.2pt;margin-top:-14pt;margin-left:263.05pt;mso-height-relative:margin;mso-position-horizontal-relative:margin;mso-width-relative:margin;position:absolute;z-index:251659264" coordsize="44846,8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7778;height:7778;mso-wrap-style:square;position:absolute;visibility:visible">
                <v:imagedata r:id="rId5" o:title=""/>
                <v:path arrowok="t"/>
              </v:shape>
              <v:shape id="Picture 4" o:spid="_x0000_s2051" type="#_x0000_t75" style="width:7728;height:7727;left:12350;mso-wrap-style:square;position:absolute;visibility:visible">
                <v:imagedata r:id="rId6" o:title=""/>
                <v:path arrowok="t"/>
              </v:shape>
              <v:shape id="Picture 5" o:spid="_x0000_s2052" type="#_x0000_t75" style="width:7557;height:7557;left:24700;mso-wrap-style:square;position:absolute;top:712;visibility:visible">
                <v:imagedata r:id="rId7" o:title=""/>
                <v:path arrowok="t"/>
              </v:shape>
              <v:shape id="Picture 6" o:spid="_x0000_s2053" type="#_x0000_t75" style="width:8033;height:8014;left:36813;mso-wrap-style:square;position:absolute;top:118;visibility:visible">
                <v:imagedata r:id="rId8" o:title=""/>
                <v:path arrowok="t"/>
              </v:shape>
              <w10:wrap anchorx="margin"/>
            </v:group>
          </w:pict>
        </mc:Fallback>
      </mc:AlternateContent>
    </w:r>
    <w:r w:rsidR="00310D6C" w:rsidRPr="000A39A2">
      <w:rPr>
        <w:rFonts w:asciiTheme="majorHAnsi" w:eastAsiaTheme="majorEastAsia" w:hAnsiTheme="majorHAnsi" w:cstheme="majorBidi"/>
        <w:b/>
        <w:color w:val="C00000"/>
        <w:sz w:val="26"/>
        <w:szCs w:val="26"/>
      </w:rPr>
      <w:t>Commercial</w:t>
    </w:r>
    <w:r w:rsidR="00310D6C" w:rsidRPr="004A6450">
      <w:rPr>
        <w:rFonts w:asciiTheme="majorHAnsi" w:eastAsiaTheme="majorEastAsia" w:hAnsiTheme="majorHAnsi" w:cstheme="majorBidi"/>
        <w:color w:val="C00000"/>
        <w:sz w:val="26"/>
        <w:szCs w:val="26"/>
      </w:rPr>
      <w:t xml:space="preserve"> </w:t>
    </w:r>
  </w:p>
  <w:p w14:paraId="72CC65D8" w14:textId="77777777" w:rsidR="004A6450" w:rsidRPr="004A6450" w:rsidRDefault="001442C4">
    <w:pPr>
      <w:pBdr>
        <w:left w:val="single" w:sz="12" w:space="11" w:color="B01513" w:themeColor="accent1"/>
      </w:pBdr>
      <w:tabs>
        <w:tab w:val="left" w:pos="3620"/>
        <w:tab w:val="left" w:pos="3964"/>
      </w:tabs>
      <w:spacing w:after="0"/>
      <w:rPr>
        <w:rFonts w:asciiTheme="majorHAnsi" w:eastAsiaTheme="majorEastAsia" w:hAnsiTheme="majorHAnsi" w:cstheme="majorBidi"/>
        <w:color w:val="C00000"/>
        <w:sz w:val="26"/>
        <w:szCs w:val="26"/>
      </w:rPr>
    </w:pPr>
    <w:sdt>
      <w:sdtPr>
        <w:rPr>
          <w:rFonts w:asciiTheme="majorHAnsi" w:eastAsiaTheme="majorEastAsia" w:hAnsiTheme="majorHAnsi" w:cstheme="majorBidi"/>
          <w:color w:val="C00000"/>
          <w:sz w:val="26"/>
          <w:szCs w:val="26"/>
        </w:rPr>
        <w:alias w:val="Title"/>
        <w:id w:val="-932208079"/>
        <w:placeholder>
          <w:docPart w:val="2A6F99AB898D4129983C05DF5AF30D61"/>
        </w:placeholder>
        <w:dataBinding w:prefixMappings="xmlns:ns0='http://purl.org/dc/elements/1.1/' xmlns:ns1='http://schemas.openxmlformats.org/package/2006/metadata/core-properties' " w:xpath="/ns1:coreProperties[1]/ns0:title[1]" w:storeItemID="{6C3C8BC8-F283-45AE-878A-BAB7291924A1}"/>
        <w:text/>
      </w:sdtPr>
      <w:sdtEndPr/>
      <w:sdtContent>
        <w:r w:rsidR="00310D6C">
          <w:rPr>
            <w:rFonts w:asciiTheme="majorHAnsi" w:eastAsiaTheme="majorEastAsia" w:hAnsiTheme="majorHAnsi" w:cstheme="majorBidi"/>
            <w:color w:val="C00000"/>
            <w:sz w:val="26"/>
            <w:szCs w:val="26"/>
          </w:rPr>
          <w:t>2021</w:t>
        </w:r>
      </w:sdtContent>
    </w:sdt>
  </w:p>
  <w:p w14:paraId="266BF30D" w14:textId="77777777" w:rsidR="004A6450" w:rsidRDefault="00310D6C">
    <w:pPr>
      <w:pStyle w:val="Header"/>
    </w:pPr>
    <w:r>
      <w:rPr>
        <w:noProof/>
        <w:lang w:eastAsia="en-GB"/>
      </w:rPr>
      <mc:AlternateContent>
        <mc:Choice Requires="wps">
          <w:drawing>
            <wp:anchor distT="0" distB="0" distL="114300" distR="114300" simplePos="0" relativeHeight="251660288" behindDoc="0" locked="0" layoutInCell="1" allowOverlap="1" wp14:anchorId="11E115D4" wp14:editId="030F2629">
              <wp:simplePos x="0" y="0"/>
              <wp:positionH relativeFrom="column">
                <wp:posOffset>0</wp:posOffset>
              </wp:positionH>
              <wp:positionV relativeFrom="paragraph">
                <wp:posOffset>89222</wp:posOffset>
              </wp:positionV>
              <wp:extent cx="4334494"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334494"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54" style="mso-wrap-distance-bottom:0;mso-wrap-distance-left:9pt;mso-wrap-distance-right:9pt;mso-wrap-distance-top:0;mso-wrap-style:square;position:absolute;visibility:visible;z-index:251661312" from="0,7.05pt" to="341.3pt,7.05pt" strokecolor="#c00000" strokeweight="1.5pt">
              <v:stroke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F79A" w14:textId="77777777" w:rsidR="001442C4" w:rsidRDefault="00144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2E72"/>
    <w:multiLevelType w:val="hybridMultilevel"/>
    <w:tmpl w:val="E5E6453A"/>
    <w:lvl w:ilvl="0" w:tplc="DDEC2122">
      <w:start w:val="1"/>
      <w:numFmt w:val="bullet"/>
      <w:lvlText w:val=""/>
      <w:lvlJc w:val="left"/>
      <w:pPr>
        <w:ind w:left="720" w:hanging="360"/>
      </w:pPr>
      <w:rPr>
        <w:rFonts w:ascii="Wingdings" w:hAnsi="Wingdings" w:hint="default"/>
      </w:rPr>
    </w:lvl>
    <w:lvl w:ilvl="1" w:tplc="9A02D07E" w:tentative="1">
      <w:start w:val="1"/>
      <w:numFmt w:val="bullet"/>
      <w:lvlText w:val="o"/>
      <w:lvlJc w:val="left"/>
      <w:pPr>
        <w:ind w:left="1440" w:hanging="360"/>
      </w:pPr>
      <w:rPr>
        <w:rFonts w:ascii="Courier New" w:hAnsi="Courier New" w:cs="Courier New" w:hint="default"/>
      </w:rPr>
    </w:lvl>
    <w:lvl w:ilvl="2" w:tplc="0178BE34" w:tentative="1">
      <w:start w:val="1"/>
      <w:numFmt w:val="bullet"/>
      <w:lvlText w:val=""/>
      <w:lvlJc w:val="left"/>
      <w:pPr>
        <w:ind w:left="2160" w:hanging="360"/>
      </w:pPr>
      <w:rPr>
        <w:rFonts w:ascii="Wingdings" w:hAnsi="Wingdings" w:hint="default"/>
      </w:rPr>
    </w:lvl>
    <w:lvl w:ilvl="3" w:tplc="59D49114" w:tentative="1">
      <w:start w:val="1"/>
      <w:numFmt w:val="bullet"/>
      <w:lvlText w:val=""/>
      <w:lvlJc w:val="left"/>
      <w:pPr>
        <w:ind w:left="2880" w:hanging="360"/>
      </w:pPr>
      <w:rPr>
        <w:rFonts w:ascii="Symbol" w:hAnsi="Symbol" w:hint="default"/>
      </w:rPr>
    </w:lvl>
    <w:lvl w:ilvl="4" w:tplc="52FABE26" w:tentative="1">
      <w:start w:val="1"/>
      <w:numFmt w:val="bullet"/>
      <w:lvlText w:val="o"/>
      <w:lvlJc w:val="left"/>
      <w:pPr>
        <w:ind w:left="3600" w:hanging="360"/>
      </w:pPr>
      <w:rPr>
        <w:rFonts w:ascii="Courier New" w:hAnsi="Courier New" w:cs="Courier New" w:hint="default"/>
      </w:rPr>
    </w:lvl>
    <w:lvl w:ilvl="5" w:tplc="6BA4FFC0" w:tentative="1">
      <w:start w:val="1"/>
      <w:numFmt w:val="bullet"/>
      <w:lvlText w:val=""/>
      <w:lvlJc w:val="left"/>
      <w:pPr>
        <w:ind w:left="4320" w:hanging="360"/>
      </w:pPr>
      <w:rPr>
        <w:rFonts w:ascii="Wingdings" w:hAnsi="Wingdings" w:hint="default"/>
      </w:rPr>
    </w:lvl>
    <w:lvl w:ilvl="6" w:tplc="073A75C8" w:tentative="1">
      <w:start w:val="1"/>
      <w:numFmt w:val="bullet"/>
      <w:lvlText w:val=""/>
      <w:lvlJc w:val="left"/>
      <w:pPr>
        <w:ind w:left="5040" w:hanging="360"/>
      </w:pPr>
      <w:rPr>
        <w:rFonts w:ascii="Symbol" w:hAnsi="Symbol" w:hint="default"/>
      </w:rPr>
    </w:lvl>
    <w:lvl w:ilvl="7" w:tplc="F1B666C2" w:tentative="1">
      <w:start w:val="1"/>
      <w:numFmt w:val="bullet"/>
      <w:lvlText w:val="o"/>
      <w:lvlJc w:val="left"/>
      <w:pPr>
        <w:ind w:left="5760" w:hanging="360"/>
      </w:pPr>
      <w:rPr>
        <w:rFonts w:ascii="Courier New" w:hAnsi="Courier New" w:cs="Courier New" w:hint="default"/>
      </w:rPr>
    </w:lvl>
    <w:lvl w:ilvl="8" w:tplc="9280C89A" w:tentative="1">
      <w:start w:val="1"/>
      <w:numFmt w:val="bullet"/>
      <w:lvlText w:val=""/>
      <w:lvlJc w:val="left"/>
      <w:pPr>
        <w:ind w:left="6480" w:hanging="360"/>
      </w:pPr>
      <w:rPr>
        <w:rFonts w:ascii="Wingdings" w:hAnsi="Wingdings" w:hint="default"/>
      </w:rPr>
    </w:lvl>
  </w:abstractNum>
  <w:abstractNum w:abstractNumId="1" w15:restartNumberingAfterBreak="0">
    <w:nsid w:val="1A9B62AF"/>
    <w:multiLevelType w:val="hybridMultilevel"/>
    <w:tmpl w:val="2F3EB4B2"/>
    <w:lvl w:ilvl="0" w:tplc="F904A35C">
      <w:start w:val="1"/>
      <w:numFmt w:val="decimal"/>
      <w:lvlText w:val="%1."/>
      <w:lvlJc w:val="left"/>
      <w:pPr>
        <w:ind w:left="720" w:hanging="360"/>
      </w:pPr>
    </w:lvl>
    <w:lvl w:ilvl="1" w:tplc="741A97B8" w:tentative="1">
      <w:start w:val="1"/>
      <w:numFmt w:val="lowerLetter"/>
      <w:lvlText w:val="%2."/>
      <w:lvlJc w:val="left"/>
      <w:pPr>
        <w:ind w:left="1440" w:hanging="360"/>
      </w:pPr>
    </w:lvl>
    <w:lvl w:ilvl="2" w:tplc="0A4EA372" w:tentative="1">
      <w:start w:val="1"/>
      <w:numFmt w:val="lowerRoman"/>
      <w:lvlText w:val="%3."/>
      <w:lvlJc w:val="right"/>
      <w:pPr>
        <w:ind w:left="2160" w:hanging="180"/>
      </w:pPr>
    </w:lvl>
    <w:lvl w:ilvl="3" w:tplc="BD2CBC52" w:tentative="1">
      <w:start w:val="1"/>
      <w:numFmt w:val="decimal"/>
      <w:lvlText w:val="%4."/>
      <w:lvlJc w:val="left"/>
      <w:pPr>
        <w:ind w:left="2880" w:hanging="360"/>
      </w:pPr>
    </w:lvl>
    <w:lvl w:ilvl="4" w:tplc="07EC4E28" w:tentative="1">
      <w:start w:val="1"/>
      <w:numFmt w:val="lowerLetter"/>
      <w:lvlText w:val="%5."/>
      <w:lvlJc w:val="left"/>
      <w:pPr>
        <w:ind w:left="3600" w:hanging="360"/>
      </w:pPr>
    </w:lvl>
    <w:lvl w:ilvl="5" w:tplc="EA8C7DE0" w:tentative="1">
      <w:start w:val="1"/>
      <w:numFmt w:val="lowerRoman"/>
      <w:lvlText w:val="%6."/>
      <w:lvlJc w:val="right"/>
      <w:pPr>
        <w:ind w:left="4320" w:hanging="180"/>
      </w:pPr>
    </w:lvl>
    <w:lvl w:ilvl="6" w:tplc="74381650" w:tentative="1">
      <w:start w:val="1"/>
      <w:numFmt w:val="decimal"/>
      <w:lvlText w:val="%7."/>
      <w:lvlJc w:val="left"/>
      <w:pPr>
        <w:ind w:left="5040" w:hanging="360"/>
      </w:pPr>
    </w:lvl>
    <w:lvl w:ilvl="7" w:tplc="803E3586" w:tentative="1">
      <w:start w:val="1"/>
      <w:numFmt w:val="lowerLetter"/>
      <w:lvlText w:val="%8."/>
      <w:lvlJc w:val="left"/>
      <w:pPr>
        <w:ind w:left="5760" w:hanging="360"/>
      </w:pPr>
    </w:lvl>
    <w:lvl w:ilvl="8" w:tplc="E3DC2E82" w:tentative="1">
      <w:start w:val="1"/>
      <w:numFmt w:val="lowerRoman"/>
      <w:lvlText w:val="%9."/>
      <w:lvlJc w:val="right"/>
      <w:pPr>
        <w:ind w:left="6480" w:hanging="180"/>
      </w:pPr>
    </w:lvl>
  </w:abstractNum>
  <w:abstractNum w:abstractNumId="2" w15:restartNumberingAfterBreak="0">
    <w:nsid w:val="1BBE6B7B"/>
    <w:multiLevelType w:val="hybridMultilevel"/>
    <w:tmpl w:val="2D6CCDDC"/>
    <w:lvl w:ilvl="0" w:tplc="C1767760">
      <w:start w:val="1"/>
      <w:numFmt w:val="decimal"/>
      <w:lvlText w:val="%1."/>
      <w:lvlJc w:val="left"/>
      <w:pPr>
        <w:ind w:left="644" w:hanging="360"/>
      </w:pPr>
      <w:rPr>
        <w:b/>
        <w:bCs/>
      </w:rPr>
    </w:lvl>
    <w:lvl w:ilvl="1" w:tplc="0F90851C" w:tentative="1">
      <w:start w:val="1"/>
      <w:numFmt w:val="lowerLetter"/>
      <w:lvlText w:val="%2."/>
      <w:lvlJc w:val="left"/>
      <w:pPr>
        <w:ind w:left="1440" w:hanging="360"/>
      </w:pPr>
    </w:lvl>
    <w:lvl w:ilvl="2" w:tplc="EFA2E414" w:tentative="1">
      <w:start w:val="1"/>
      <w:numFmt w:val="lowerRoman"/>
      <w:lvlText w:val="%3."/>
      <w:lvlJc w:val="right"/>
      <w:pPr>
        <w:ind w:left="2160" w:hanging="180"/>
      </w:pPr>
    </w:lvl>
    <w:lvl w:ilvl="3" w:tplc="77160BA2" w:tentative="1">
      <w:start w:val="1"/>
      <w:numFmt w:val="decimal"/>
      <w:lvlText w:val="%4."/>
      <w:lvlJc w:val="left"/>
      <w:pPr>
        <w:ind w:left="2880" w:hanging="360"/>
      </w:pPr>
    </w:lvl>
    <w:lvl w:ilvl="4" w:tplc="8CB09CA6" w:tentative="1">
      <w:start w:val="1"/>
      <w:numFmt w:val="lowerLetter"/>
      <w:lvlText w:val="%5."/>
      <w:lvlJc w:val="left"/>
      <w:pPr>
        <w:ind w:left="3600" w:hanging="360"/>
      </w:pPr>
    </w:lvl>
    <w:lvl w:ilvl="5" w:tplc="0B147960" w:tentative="1">
      <w:start w:val="1"/>
      <w:numFmt w:val="lowerRoman"/>
      <w:lvlText w:val="%6."/>
      <w:lvlJc w:val="right"/>
      <w:pPr>
        <w:ind w:left="4320" w:hanging="180"/>
      </w:pPr>
    </w:lvl>
    <w:lvl w:ilvl="6" w:tplc="D8EC7BDC" w:tentative="1">
      <w:start w:val="1"/>
      <w:numFmt w:val="decimal"/>
      <w:lvlText w:val="%7."/>
      <w:lvlJc w:val="left"/>
      <w:pPr>
        <w:ind w:left="5040" w:hanging="360"/>
      </w:pPr>
    </w:lvl>
    <w:lvl w:ilvl="7" w:tplc="02FA9D94" w:tentative="1">
      <w:start w:val="1"/>
      <w:numFmt w:val="lowerLetter"/>
      <w:lvlText w:val="%8."/>
      <w:lvlJc w:val="left"/>
      <w:pPr>
        <w:ind w:left="5760" w:hanging="360"/>
      </w:pPr>
    </w:lvl>
    <w:lvl w:ilvl="8" w:tplc="B96E301E" w:tentative="1">
      <w:start w:val="1"/>
      <w:numFmt w:val="lowerRoman"/>
      <w:lvlText w:val="%9."/>
      <w:lvlJc w:val="right"/>
      <w:pPr>
        <w:ind w:left="6480" w:hanging="180"/>
      </w:pPr>
    </w:lvl>
  </w:abstractNum>
  <w:abstractNum w:abstractNumId="3" w15:restartNumberingAfterBreak="0">
    <w:nsid w:val="2DF84DFF"/>
    <w:multiLevelType w:val="hybridMultilevel"/>
    <w:tmpl w:val="D7209E74"/>
    <w:lvl w:ilvl="0" w:tplc="CF6CE376">
      <w:start w:val="1"/>
      <w:numFmt w:val="decimal"/>
      <w:lvlText w:val="%1."/>
      <w:lvlJc w:val="left"/>
      <w:pPr>
        <w:ind w:left="644" w:hanging="360"/>
      </w:pPr>
      <w:rPr>
        <w:b/>
        <w:bCs/>
      </w:rPr>
    </w:lvl>
    <w:lvl w:ilvl="1" w:tplc="EB967FAE" w:tentative="1">
      <w:start w:val="1"/>
      <w:numFmt w:val="lowerLetter"/>
      <w:lvlText w:val="%2."/>
      <w:lvlJc w:val="left"/>
      <w:pPr>
        <w:ind w:left="1440" w:hanging="360"/>
      </w:pPr>
    </w:lvl>
    <w:lvl w:ilvl="2" w:tplc="B89A71FE" w:tentative="1">
      <w:start w:val="1"/>
      <w:numFmt w:val="lowerRoman"/>
      <w:lvlText w:val="%3."/>
      <w:lvlJc w:val="right"/>
      <w:pPr>
        <w:ind w:left="2160" w:hanging="180"/>
      </w:pPr>
    </w:lvl>
    <w:lvl w:ilvl="3" w:tplc="9DCC1A5E" w:tentative="1">
      <w:start w:val="1"/>
      <w:numFmt w:val="decimal"/>
      <w:lvlText w:val="%4."/>
      <w:lvlJc w:val="left"/>
      <w:pPr>
        <w:ind w:left="2880" w:hanging="360"/>
      </w:pPr>
    </w:lvl>
    <w:lvl w:ilvl="4" w:tplc="DBD651C0" w:tentative="1">
      <w:start w:val="1"/>
      <w:numFmt w:val="lowerLetter"/>
      <w:lvlText w:val="%5."/>
      <w:lvlJc w:val="left"/>
      <w:pPr>
        <w:ind w:left="3600" w:hanging="360"/>
      </w:pPr>
    </w:lvl>
    <w:lvl w:ilvl="5" w:tplc="8F7E586C" w:tentative="1">
      <w:start w:val="1"/>
      <w:numFmt w:val="lowerRoman"/>
      <w:lvlText w:val="%6."/>
      <w:lvlJc w:val="right"/>
      <w:pPr>
        <w:ind w:left="4320" w:hanging="180"/>
      </w:pPr>
    </w:lvl>
    <w:lvl w:ilvl="6" w:tplc="8B04C024" w:tentative="1">
      <w:start w:val="1"/>
      <w:numFmt w:val="decimal"/>
      <w:lvlText w:val="%7."/>
      <w:lvlJc w:val="left"/>
      <w:pPr>
        <w:ind w:left="5040" w:hanging="360"/>
      </w:pPr>
    </w:lvl>
    <w:lvl w:ilvl="7" w:tplc="C794EC80" w:tentative="1">
      <w:start w:val="1"/>
      <w:numFmt w:val="lowerLetter"/>
      <w:lvlText w:val="%8."/>
      <w:lvlJc w:val="left"/>
      <w:pPr>
        <w:ind w:left="5760" w:hanging="360"/>
      </w:pPr>
    </w:lvl>
    <w:lvl w:ilvl="8" w:tplc="707CCCC0" w:tentative="1">
      <w:start w:val="1"/>
      <w:numFmt w:val="lowerRoman"/>
      <w:lvlText w:val="%9."/>
      <w:lvlJc w:val="right"/>
      <w:pPr>
        <w:ind w:left="6480" w:hanging="180"/>
      </w:pPr>
    </w:lvl>
  </w:abstractNum>
  <w:abstractNum w:abstractNumId="4" w15:restartNumberingAfterBreak="0">
    <w:nsid w:val="33C712A8"/>
    <w:multiLevelType w:val="hybridMultilevel"/>
    <w:tmpl w:val="C79888EC"/>
    <w:lvl w:ilvl="0" w:tplc="787A7112">
      <w:start w:val="1"/>
      <w:numFmt w:val="decimal"/>
      <w:lvlText w:val="%1."/>
      <w:lvlJc w:val="left"/>
      <w:pPr>
        <w:ind w:left="720" w:hanging="360"/>
      </w:pPr>
    </w:lvl>
    <w:lvl w:ilvl="1" w:tplc="3BDAA198" w:tentative="1">
      <w:start w:val="1"/>
      <w:numFmt w:val="lowerLetter"/>
      <w:lvlText w:val="%2."/>
      <w:lvlJc w:val="left"/>
      <w:pPr>
        <w:ind w:left="1440" w:hanging="360"/>
      </w:pPr>
    </w:lvl>
    <w:lvl w:ilvl="2" w:tplc="AB58E900" w:tentative="1">
      <w:start w:val="1"/>
      <w:numFmt w:val="lowerRoman"/>
      <w:lvlText w:val="%3."/>
      <w:lvlJc w:val="right"/>
      <w:pPr>
        <w:ind w:left="2160" w:hanging="180"/>
      </w:pPr>
    </w:lvl>
    <w:lvl w:ilvl="3" w:tplc="6A8007AA" w:tentative="1">
      <w:start w:val="1"/>
      <w:numFmt w:val="decimal"/>
      <w:lvlText w:val="%4."/>
      <w:lvlJc w:val="left"/>
      <w:pPr>
        <w:ind w:left="2880" w:hanging="360"/>
      </w:pPr>
    </w:lvl>
    <w:lvl w:ilvl="4" w:tplc="4288E05E" w:tentative="1">
      <w:start w:val="1"/>
      <w:numFmt w:val="lowerLetter"/>
      <w:lvlText w:val="%5."/>
      <w:lvlJc w:val="left"/>
      <w:pPr>
        <w:ind w:left="3600" w:hanging="360"/>
      </w:pPr>
    </w:lvl>
    <w:lvl w:ilvl="5" w:tplc="221E367A" w:tentative="1">
      <w:start w:val="1"/>
      <w:numFmt w:val="lowerRoman"/>
      <w:lvlText w:val="%6."/>
      <w:lvlJc w:val="right"/>
      <w:pPr>
        <w:ind w:left="4320" w:hanging="180"/>
      </w:pPr>
    </w:lvl>
    <w:lvl w:ilvl="6" w:tplc="69C89A32" w:tentative="1">
      <w:start w:val="1"/>
      <w:numFmt w:val="decimal"/>
      <w:lvlText w:val="%7."/>
      <w:lvlJc w:val="left"/>
      <w:pPr>
        <w:ind w:left="5040" w:hanging="360"/>
      </w:pPr>
    </w:lvl>
    <w:lvl w:ilvl="7" w:tplc="0DA61950" w:tentative="1">
      <w:start w:val="1"/>
      <w:numFmt w:val="lowerLetter"/>
      <w:lvlText w:val="%8."/>
      <w:lvlJc w:val="left"/>
      <w:pPr>
        <w:ind w:left="5760" w:hanging="360"/>
      </w:pPr>
    </w:lvl>
    <w:lvl w:ilvl="8" w:tplc="801A09EC" w:tentative="1">
      <w:start w:val="1"/>
      <w:numFmt w:val="lowerRoman"/>
      <w:lvlText w:val="%9."/>
      <w:lvlJc w:val="right"/>
      <w:pPr>
        <w:ind w:left="6480" w:hanging="180"/>
      </w:pPr>
    </w:lvl>
  </w:abstractNum>
  <w:abstractNum w:abstractNumId="5" w15:restartNumberingAfterBreak="0">
    <w:nsid w:val="3C5A1C32"/>
    <w:multiLevelType w:val="hybridMultilevel"/>
    <w:tmpl w:val="05F03FDA"/>
    <w:lvl w:ilvl="0" w:tplc="8F428272">
      <w:start w:val="1"/>
      <w:numFmt w:val="decimal"/>
      <w:lvlText w:val="%1."/>
      <w:lvlJc w:val="left"/>
      <w:pPr>
        <w:ind w:left="720" w:hanging="360"/>
      </w:pPr>
      <w:rPr>
        <w:b w:val="0"/>
      </w:rPr>
    </w:lvl>
    <w:lvl w:ilvl="1" w:tplc="B680D988">
      <w:start w:val="1"/>
      <w:numFmt w:val="upperRoman"/>
      <w:lvlText w:val="%2."/>
      <w:lvlJc w:val="right"/>
      <w:pPr>
        <w:ind w:left="1353" w:hanging="360"/>
      </w:pPr>
    </w:lvl>
    <w:lvl w:ilvl="2" w:tplc="E2C43998" w:tentative="1">
      <w:start w:val="1"/>
      <w:numFmt w:val="lowerRoman"/>
      <w:lvlText w:val="%3."/>
      <w:lvlJc w:val="right"/>
      <w:pPr>
        <w:ind w:left="2160" w:hanging="180"/>
      </w:pPr>
    </w:lvl>
    <w:lvl w:ilvl="3" w:tplc="EAD0B050" w:tentative="1">
      <w:start w:val="1"/>
      <w:numFmt w:val="decimal"/>
      <w:lvlText w:val="%4."/>
      <w:lvlJc w:val="left"/>
      <w:pPr>
        <w:ind w:left="2880" w:hanging="360"/>
      </w:pPr>
    </w:lvl>
    <w:lvl w:ilvl="4" w:tplc="807A69C2" w:tentative="1">
      <w:start w:val="1"/>
      <w:numFmt w:val="lowerLetter"/>
      <w:lvlText w:val="%5."/>
      <w:lvlJc w:val="left"/>
      <w:pPr>
        <w:ind w:left="3600" w:hanging="360"/>
      </w:pPr>
    </w:lvl>
    <w:lvl w:ilvl="5" w:tplc="D9C25F24" w:tentative="1">
      <w:start w:val="1"/>
      <w:numFmt w:val="lowerRoman"/>
      <w:lvlText w:val="%6."/>
      <w:lvlJc w:val="right"/>
      <w:pPr>
        <w:ind w:left="4320" w:hanging="180"/>
      </w:pPr>
    </w:lvl>
    <w:lvl w:ilvl="6" w:tplc="46E669D6" w:tentative="1">
      <w:start w:val="1"/>
      <w:numFmt w:val="decimal"/>
      <w:lvlText w:val="%7."/>
      <w:lvlJc w:val="left"/>
      <w:pPr>
        <w:ind w:left="5040" w:hanging="360"/>
      </w:pPr>
    </w:lvl>
    <w:lvl w:ilvl="7" w:tplc="B6FC8D64" w:tentative="1">
      <w:start w:val="1"/>
      <w:numFmt w:val="lowerLetter"/>
      <w:lvlText w:val="%8."/>
      <w:lvlJc w:val="left"/>
      <w:pPr>
        <w:ind w:left="5760" w:hanging="360"/>
      </w:pPr>
    </w:lvl>
    <w:lvl w:ilvl="8" w:tplc="B9928606" w:tentative="1">
      <w:start w:val="1"/>
      <w:numFmt w:val="lowerRoman"/>
      <w:lvlText w:val="%9."/>
      <w:lvlJc w:val="right"/>
      <w:pPr>
        <w:ind w:left="6480" w:hanging="180"/>
      </w:pPr>
    </w:lvl>
  </w:abstractNum>
  <w:abstractNum w:abstractNumId="6" w15:restartNumberingAfterBreak="0">
    <w:nsid w:val="42AA26FA"/>
    <w:multiLevelType w:val="multilevel"/>
    <w:tmpl w:val="5E44ED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F9642C"/>
    <w:multiLevelType w:val="hybridMultilevel"/>
    <w:tmpl w:val="9670F416"/>
    <w:lvl w:ilvl="0" w:tplc="1F848B66">
      <w:start w:val="1"/>
      <w:numFmt w:val="bullet"/>
      <w:lvlText w:val="•"/>
      <w:lvlJc w:val="left"/>
      <w:pPr>
        <w:tabs>
          <w:tab w:val="num" w:pos="720"/>
        </w:tabs>
        <w:ind w:left="720" w:hanging="360"/>
      </w:pPr>
      <w:rPr>
        <w:rFonts w:ascii="Times New Roman" w:hAnsi="Times New Roman" w:hint="default"/>
      </w:rPr>
    </w:lvl>
    <w:lvl w:ilvl="1" w:tplc="65F6176A" w:tentative="1">
      <w:start w:val="1"/>
      <w:numFmt w:val="bullet"/>
      <w:lvlText w:val="•"/>
      <w:lvlJc w:val="left"/>
      <w:pPr>
        <w:tabs>
          <w:tab w:val="num" w:pos="1440"/>
        </w:tabs>
        <w:ind w:left="1440" w:hanging="360"/>
      </w:pPr>
      <w:rPr>
        <w:rFonts w:ascii="Times New Roman" w:hAnsi="Times New Roman" w:hint="default"/>
      </w:rPr>
    </w:lvl>
    <w:lvl w:ilvl="2" w:tplc="BC440FB6" w:tentative="1">
      <w:start w:val="1"/>
      <w:numFmt w:val="bullet"/>
      <w:lvlText w:val="•"/>
      <w:lvlJc w:val="left"/>
      <w:pPr>
        <w:tabs>
          <w:tab w:val="num" w:pos="2160"/>
        </w:tabs>
        <w:ind w:left="2160" w:hanging="360"/>
      </w:pPr>
      <w:rPr>
        <w:rFonts w:ascii="Times New Roman" w:hAnsi="Times New Roman" w:hint="default"/>
      </w:rPr>
    </w:lvl>
    <w:lvl w:ilvl="3" w:tplc="3D30EC68" w:tentative="1">
      <w:start w:val="1"/>
      <w:numFmt w:val="bullet"/>
      <w:lvlText w:val="•"/>
      <w:lvlJc w:val="left"/>
      <w:pPr>
        <w:tabs>
          <w:tab w:val="num" w:pos="2880"/>
        </w:tabs>
        <w:ind w:left="2880" w:hanging="360"/>
      </w:pPr>
      <w:rPr>
        <w:rFonts w:ascii="Times New Roman" w:hAnsi="Times New Roman" w:hint="default"/>
      </w:rPr>
    </w:lvl>
    <w:lvl w:ilvl="4" w:tplc="DD42C9BE" w:tentative="1">
      <w:start w:val="1"/>
      <w:numFmt w:val="bullet"/>
      <w:lvlText w:val="•"/>
      <w:lvlJc w:val="left"/>
      <w:pPr>
        <w:tabs>
          <w:tab w:val="num" w:pos="3600"/>
        </w:tabs>
        <w:ind w:left="3600" w:hanging="360"/>
      </w:pPr>
      <w:rPr>
        <w:rFonts w:ascii="Times New Roman" w:hAnsi="Times New Roman" w:hint="default"/>
      </w:rPr>
    </w:lvl>
    <w:lvl w:ilvl="5" w:tplc="1DC092DC" w:tentative="1">
      <w:start w:val="1"/>
      <w:numFmt w:val="bullet"/>
      <w:lvlText w:val="•"/>
      <w:lvlJc w:val="left"/>
      <w:pPr>
        <w:tabs>
          <w:tab w:val="num" w:pos="4320"/>
        </w:tabs>
        <w:ind w:left="4320" w:hanging="360"/>
      </w:pPr>
      <w:rPr>
        <w:rFonts w:ascii="Times New Roman" w:hAnsi="Times New Roman" w:hint="default"/>
      </w:rPr>
    </w:lvl>
    <w:lvl w:ilvl="6" w:tplc="655C110E" w:tentative="1">
      <w:start w:val="1"/>
      <w:numFmt w:val="bullet"/>
      <w:lvlText w:val="•"/>
      <w:lvlJc w:val="left"/>
      <w:pPr>
        <w:tabs>
          <w:tab w:val="num" w:pos="5040"/>
        </w:tabs>
        <w:ind w:left="5040" w:hanging="360"/>
      </w:pPr>
      <w:rPr>
        <w:rFonts w:ascii="Times New Roman" w:hAnsi="Times New Roman" w:hint="default"/>
      </w:rPr>
    </w:lvl>
    <w:lvl w:ilvl="7" w:tplc="C82AA672" w:tentative="1">
      <w:start w:val="1"/>
      <w:numFmt w:val="bullet"/>
      <w:lvlText w:val="•"/>
      <w:lvlJc w:val="left"/>
      <w:pPr>
        <w:tabs>
          <w:tab w:val="num" w:pos="5760"/>
        </w:tabs>
        <w:ind w:left="5760" w:hanging="360"/>
      </w:pPr>
      <w:rPr>
        <w:rFonts w:ascii="Times New Roman" w:hAnsi="Times New Roman" w:hint="default"/>
      </w:rPr>
    </w:lvl>
    <w:lvl w:ilvl="8" w:tplc="D2A0DD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CE493E"/>
    <w:multiLevelType w:val="hybridMultilevel"/>
    <w:tmpl w:val="11D68742"/>
    <w:lvl w:ilvl="0" w:tplc="C31463F0">
      <w:start w:val="1"/>
      <w:numFmt w:val="bullet"/>
      <w:lvlText w:val=""/>
      <w:lvlJc w:val="left"/>
      <w:pPr>
        <w:ind w:left="720" w:hanging="360"/>
      </w:pPr>
      <w:rPr>
        <w:rFonts w:ascii="Wingdings" w:hAnsi="Wingdings" w:hint="default"/>
      </w:rPr>
    </w:lvl>
    <w:lvl w:ilvl="1" w:tplc="7584D3C0" w:tentative="1">
      <w:start w:val="1"/>
      <w:numFmt w:val="bullet"/>
      <w:lvlText w:val="o"/>
      <w:lvlJc w:val="left"/>
      <w:pPr>
        <w:ind w:left="1440" w:hanging="360"/>
      </w:pPr>
      <w:rPr>
        <w:rFonts w:ascii="Courier New" w:hAnsi="Courier New" w:cs="Courier New" w:hint="default"/>
      </w:rPr>
    </w:lvl>
    <w:lvl w:ilvl="2" w:tplc="FBC69EBC" w:tentative="1">
      <w:start w:val="1"/>
      <w:numFmt w:val="bullet"/>
      <w:lvlText w:val=""/>
      <w:lvlJc w:val="left"/>
      <w:pPr>
        <w:ind w:left="2160" w:hanging="360"/>
      </w:pPr>
      <w:rPr>
        <w:rFonts w:ascii="Wingdings" w:hAnsi="Wingdings" w:hint="default"/>
      </w:rPr>
    </w:lvl>
    <w:lvl w:ilvl="3" w:tplc="3D1EFB7C" w:tentative="1">
      <w:start w:val="1"/>
      <w:numFmt w:val="bullet"/>
      <w:lvlText w:val=""/>
      <w:lvlJc w:val="left"/>
      <w:pPr>
        <w:ind w:left="2880" w:hanging="360"/>
      </w:pPr>
      <w:rPr>
        <w:rFonts w:ascii="Symbol" w:hAnsi="Symbol" w:hint="default"/>
      </w:rPr>
    </w:lvl>
    <w:lvl w:ilvl="4" w:tplc="7352755A" w:tentative="1">
      <w:start w:val="1"/>
      <w:numFmt w:val="bullet"/>
      <w:lvlText w:val="o"/>
      <w:lvlJc w:val="left"/>
      <w:pPr>
        <w:ind w:left="3600" w:hanging="360"/>
      </w:pPr>
      <w:rPr>
        <w:rFonts w:ascii="Courier New" w:hAnsi="Courier New" w:cs="Courier New" w:hint="default"/>
      </w:rPr>
    </w:lvl>
    <w:lvl w:ilvl="5" w:tplc="8A86D988" w:tentative="1">
      <w:start w:val="1"/>
      <w:numFmt w:val="bullet"/>
      <w:lvlText w:val=""/>
      <w:lvlJc w:val="left"/>
      <w:pPr>
        <w:ind w:left="4320" w:hanging="360"/>
      </w:pPr>
      <w:rPr>
        <w:rFonts w:ascii="Wingdings" w:hAnsi="Wingdings" w:hint="default"/>
      </w:rPr>
    </w:lvl>
    <w:lvl w:ilvl="6" w:tplc="F416A920" w:tentative="1">
      <w:start w:val="1"/>
      <w:numFmt w:val="bullet"/>
      <w:lvlText w:val=""/>
      <w:lvlJc w:val="left"/>
      <w:pPr>
        <w:ind w:left="5040" w:hanging="360"/>
      </w:pPr>
      <w:rPr>
        <w:rFonts w:ascii="Symbol" w:hAnsi="Symbol" w:hint="default"/>
      </w:rPr>
    </w:lvl>
    <w:lvl w:ilvl="7" w:tplc="CFAC97D4" w:tentative="1">
      <w:start w:val="1"/>
      <w:numFmt w:val="bullet"/>
      <w:lvlText w:val="o"/>
      <w:lvlJc w:val="left"/>
      <w:pPr>
        <w:ind w:left="5760" w:hanging="360"/>
      </w:pPr>
      <w:rPr>
        <w:rFonts w:ascii="Courier New" w:hAnsi="Courier New" w:cs="Courier New" w:hint="default"/>
      </w:rPr>
    </w:lvl>
    <w:lvl w:ilvl="8" w:tplc="20BE7D6E" w:tentative="1">
      <w:start w:val="1"/>
      <w:numFmt w:val="bullet"/>
      <w:lvlText w:val=""/>
      <w:lvlJc w:val="left"/>
      <w:pPr>
        <w:ind w:left="6480" w:hanging="360"/>
      </w:pPr>
      <w:rPr>
        <w:rFonts w:ascii="Wingdings" w:hAnsi="Wingdings" w:hint="default"/>
      </w:rPr>
    </w:lvl>
  </w:abstractNum>
  <w:abstractNum w:abstractNumId="9" w15:restartNumberingAfterBreak="0">
    <w:nsid w:val="54FE52BC"/>
    <w:multiLevelType w:val="hybridMultilevel"/>
    <w:tmpl w:val="51CEE606"/>
    <w:lvl w:ilvl="0" w:tplc="D79AA826">
      <w:start w:val="1"/>
      <w:numFmt w:val="bullet"/>
      <w:lvlText w:val=""/>
      <w:lvlJc w:val="left"/>
      <w:pPr>
        <w:ind w:left="720" w:hanging="360"/>
      </w:pPr>
      <w:rPr>
        <w:rFonts w:ascii="Wingdings" w:hAnsi="Wingdings" w:hint="default"/>
      </w:rPr>
    </w:lvl>
    <w:lvl w:ilvl="1" w:tplc="2D8232DC">
      <w:start w:val="1"/>
      <w:numFmt w:val="bullet"/>
      <w:lvlText w:val="o"/>
      <w:lvlJc w:val="left"/>
      <w:pPr>
        <w:ind w:left="1440" w:hanging="360"/>
      </w:pPr>
      <w:rPr>
        <w:rFonts w:ascii="Courier New" w:hAnsi="Courier New" w:cs="Courier New" w:hint="default"/>
      </w:rPr>
    </w:lvl>
    <w:lvl w:ilvl="2" w:tplc="69824040" w:tentative="1">
      <w:start w:val="1"/>
      <w:numFmt w:val="bullet"/>
      <w:lvlText w:val=""/>
      <w:lvlJc w:val="left"/>
      <w:pPr>
        <w:ind w:left="2160" w:hanging="360"/>
      </w:pPr>
      <w:rPr>
        <w:rFonts w:ascii="Wingdings" w:hAnsi="Wingdings" w:hint="default"/>
      </w:rPr>
    </w:lvl>
    <w:lvl w:ilvl="3" w:tplc="699AB1A4" w:tentative="1">
      <w:start w:val="1"/>
      <w:numFmt w:val="bullet"/>
      <w:lvlText w:val=""/>
      <w:lvlJc w:val="left"/>
      <w:pPr>
        <w:ind w:left="2880" w:hanging="360"/>
      </w:pPr>
      <w:rPr>
        <w:rFonts w:ascii="Symbol" w:hAnsi="Symbol" w:hint="default"/>
      </w:rPr>
    </w:lvl>
    <w:lvl w:ilvl="4" w:tplc="68282498" w:tentative="1">
      <w:start w:val="1"/>
      <w:numFmt w:val="bullet"/>
      <w:lvlText w:val="o"/>
      <w:lvlJc w:val="left"/>
      <w:pPr>
        <w:ind w:left="3600" w:hanging="360"/>
      </w:pPr>
      <w:rPr>
        <w:rFonts w:ascii="Courier New" w:hAnsi="Courier New" w:cs="Courier New" w:hint="default"/>
      </w:rPr>
    </w:lvl>
    <w:lvl w:ilvl="5" w:tplc="3C2E37F2" w:tentative="1">
      <w:start w:val="1"/>
      <w:numFmt w:val="bullet"/>
      <w:lvlText w:val=""/>
      <w:lvlJc w:val="left"/>
      <w:pPr>
        <w:ind w:left="4320" w:hanging="360"/>
      </w:pPr>
      <w:rPr>
        <w:rFonts w:ascii="Wingdings" w:hAnsi="Wingdings" w:hint="default"/>
      </w:rPr>
    </w:lvl>
    <w:lvl w:ilvl="6" w:tplc="BFFEFCFA" w:tentative="1">
      <w:start w:val="1"/>
      <w:numFmt w:val="bullet"/>
      <w:lvlText w:val=""/>
      <w:lvlJc w:val="left"/>
      <w:pPr>
        <w:ind w:left="5040" w:hanging="360"/>
      </w:pPr>
      <w:rPr>
        <w:rFonts w:ascii="Symbol" w:hAnsi="Symbol" w:hint="default"/>
      </w:rPr>
    </w:lvl>
    <w:lvl w:ilvl="7" w:tplc="8DB27832" w:tentative="1">
      <w:start w:val="1"/>
      <w:numFmt w:val="bullet"/>
      <w:lvlText w:val="o"/>
      <w:lvlJc w:val="left"/>
      <w:pPr>
        <w:ind w:left="5760" w:hanging="360"/>
      </w:pPr>
      <w:rPr>
        <w:rFonts w:ascii="Courier New" w:hAnsi="Courier New" w:cs="Courier New" w:hint="default"/>
      </w:rPr>
    </w:lvl>
    <w:lvl w:ilvl="8" w:tplc="ACD285B2" w:tentative="1">
      <w:start w:val="1"/>
      <w:numFmt w:val="bullet"/>
      <w:lvlText w:val=""/>
      <w:lvlJc w:val="left"/>
      <w:pPr>
        <w:ind w:left="6480" w:hanging="360"/>
      </w:pPr>
      <w:rPr>
        <w:rFonts w:ascii="Wingdings" w:hAnsi="Wingdings" w:hint="default"/>
      </w:rPr>
    </w:lvl>
  </w:abstractNum>
  <w:abstractNum w:abstractNumId="10" w15:restartNumberingAfterBreak="0">
    <w:nsid w:val="55724205"/>
    <w:multiLevelType w:val="hybridMultilevel"/>
    <w:tmpl w:val="D1624874"/>
    <w:lvl w:ilvl="0" w:tplc="8E502BDC">
      <w:numFmt w:val="bullet"/>
      <w:lvlText w:val="-"/>
      <w:lvlJc w:val="left"/>
      <w:pPr>
        <w:ind w:left="720" w:hanging="360"/>
      </w:pPr>
      <w:rPr>
        <w:rFonts w:ascii="Century Gothic" w:eastAsiaTheme="minorHAnsi" w:hAnsi="Century Gothic" w:cstheme="minorBidi" w:hint="default"/>
      </w:rPr>
    </w:lvl>
    <w:lvl w:ilvl="1" w:tplc="E49A9786" w:tentative="1">
      <w:start w:val="1"/>
      <w:numFmt w:val="bullet"/>
      <w:lvlText w:val="o"/>
      <w:lvlJc w:val="left"/>
      <w:pPr>
        <w:ind w:left="1440" w:hanging="360"/>
      </w:pPr>
      <w:rPr>
        <w:rFonts w:ascii="Courier New" w:hAnsi="Courier New" w:cs="Courier New" w:hint="default"/>
      </w:rPr>
    </w:lvl>
    <w:lvl w:ilvl="2" w:tplc="951CF16A" w:tentative="1">
      <w:start w:val="1"/>
      <w:numFmt w:val="bullet"/>
      <w:lvlText w:val=""/>
      <w:lvlJc w:val="left"/>
      <w:pPr>
        <w:ind w:left="2160" w:hanging="360"/>
      </w:pPr>
      <w:rPr>
        <w:rFonts w:ascii="Wingdings" w:hAnsi="Wingdings" w:hint="default"/>
      </w:rPr>
    </w:lvl>
    <w:lvl w:ilvl="3" w:tplc="F8FC65A0" w:tentative="1">
      <w:start w:val="1"/>
      <w:numFmt w:val="bullet"/>
      <w:lvlText w:val=""/>
      <w:lvlJc w:val="left"/>
      <w:pPr>
        <w:ind w:left="2880" w:hanging="360"/>
      </w:pPr>
      <w:rPr>
        <w:rFonts w:ascii="Symbol" w:hAnsi="Symbol" w:hint="default"/>
      </w:rPr>
    </w:lvl>
    <w:lvl w:ilvl="4" w:tplc="266C733A" w:tentative="1">
      <w:start w:val="1"/>
      <w:numFmt w:val="bullet"/>
      <w:lvlText w:val="o"/>
      <w:lvlJc w:val="left"/>
      <w:pPr>
        <w:ind w:left="3600" w:hanging="360"/>
      </w:pPr>
      <w:rPr>
        <w:rFonts w:ascii="Courier New" w:hAnsi="Courier New" w:cs="Courier New" w:hint="default"/>
      </w:rPr>
    </w:lvl>
    <w:lvl w:ilvl="5" w:tplc="FD9260F4" w:tentative="1">
      <w:start w:val="1"/>
      <w:numFmt w:val="bullet"/>
      <w:lvlText w:val=""/>
      <w:lvlJc w:val="left"/>
      <w:pPr>
        <w:ind w:left="4320" w:hanging="360"/>
      </w:pPr>
      <w:rPr>
        <w:rFonts w:ascii="Wingdings" w:hAnsi="Wingdings" w:hint="default"/>
      </w:rPr>
    </w:lvl>
    <w:lvl w:ilvl="6" w:tplc="EB5CF110" w:tentative="1">
      <w:start w:val="1"/>
      <w:numFmt w:val="bullet"/>
      <w:lvlText w:val=""/>
      <w:lvlJc w:val="left"/>
      <w:pPr>
        <w:ind w:left="5040" w:hanging="360"/>
      </w:pPr>
      <w:rPr>
        <w:rFonts w:ascii="Symbol" w:hAnsi="Symbol" w:hint="default"/>
      </w:rPr>
    </w:lvl>
    <w:lvl w:ilvl="7" w:tplc="9446B722" w:tentative="1">
      <w:start w:val="1"/>
      <w:numFmt w:val="bullet"/>
      <w:lvlText w:val="o"/>
      <w:lvlJc w:val="left"/>
      <w:pPr>
        <w:ind w:left="5760" w:hanging="360"/>
      </w:pPr>
      <w:rPr>
        <w:rFonts w:ascii="Courier New" w:hAnsi="Courier New" w:cs="Courier New" w:hint="default"/>
      </w:rPr>
    </w:lvl>
    <w:lvl w:ilvl="8" w:tplc="40B85D7C" w:tentative="1">
      <w:start w:val="1"/>
      <w:numFmt w:val="bullet"/>
      <w:lvlText w:val=""/>
      <w:lvlJc w:val="left"/>
      <w:pPr>
        <w:ind w:left="6480" w:hanging="360"/>
      </w:pPr>
      <w:rPr>
        <w:rFonts w:ascii="Wingdings" w:hAnsi="Wingdings" w:hint="default"/>
      </w:rPr>
    </w:lvl>
  </w:abstractNum>
  <w:abstractNum w:abstractNumId="11" w15:restartNumberingAfterBreak="0">
    <w:nsid w:val="67DF29CF"/>
    <w:multiLevelType w:val="hybridMultilevel"/>
    <w:tmpl w:val="4C2A4DD6"/>
    <w:lvl w:ilvl="0" w:tplc="065EC83C">
      <w:start w:val="1"/>
      <w:numFmt w:val="decimal"/>
      <w:lvlText w:val="%1."/>
      <w:lvlJc w:val="left"/>
      <w:pPr>
        <w:ind w:left="644" w:hanging="360"/>
      </w:pPr>
      <w:rPr>
        <w:b/>
        <w:bCs/>
      </w:rPr>
    </w:lvl>
    <w:lvl w:ilvl="1" w:tplc="43D25CD4" w:tentative="1">
      <w:start w:val="1"/>
      <w:numFmt w:val="lowerLetter"/>
      <w:lvlText w:val="%2."/>
      <w:lvlJc w:val="left"/>
      <w:pPr>
        <w:ind w:left="1440" w:hanging="360"/>
      </w:pPr>
    </w:lvl>
    <w:lvl w:ilvl="2" w:tplc="ADC6F912" w:tentative="1">
      <w:start w:val="1"/>
      <w:numFmt w:val="lowerRoman"/>
      <w:lvlText w:val="%3."/>
      <w:lvlJc w:val="right"/>
      <w:pPr>
        <w:ind w:left="2160" w:hanging="180"/>
      </w:pPr>
    </w:lvl>
    <w:lvl w:ilvl="3" w:tplc="D5BC428C" w:tentative="1">
      <w:start w:val="1"/>
      <w:numFmt w:val="decimal"/>
      <w:lvlText w:val="%4."/>
      <w:lvlJc w:val="left"/>
      <w:pPr>
        <w:ind w:left="2880" w:hanging="360"/>
      </w:pPr>
    </w:lvl>
    <w:lvl w:ilvl="4" w:tplc="64B62F5C" w:tentative="1">
      <w:start w:val="1"/>
      <w:numFmt w:val="lowerLetter"/>
      <w:lvlText w:val="%5."/>
      <w:lvlJc w:val="left"/>
      <w:pPr>
        <w:ind w:left="3600" w:hanging="360"/>
      </w:pPr>
    </w:lvl>
    <w:lvl w:ilvl="5" w:tplc="58BC7FCA" w:tentative="1">
      <w:start w:val="1"/>
      <w:numFmt w:val="lowerRoman"/>
      <w:lvlText w:val="%6."/>
      <w:lvlJc w:val="right"/>
      <w:pPr>
        <w:ind w:left="4320" w:hanging="180"/>
      </w:pPr>
    </w:lvl>
    <w:lvl w:ilvl="6" w:tplc="EB54A9DA" w:tentative="1">
      <w:start w:val="1"/>
      <w:numFmt w:val="decimal"/>
      <w:lvlText w:val="%7."/>
      <w:lvlJc w:val="left"/>
      <w:pPr>
        <w:ind w:left="5040" w:hanging="360"/>
      </w:pPr>
    </w:lvl>
    <w:lvl w:ilvl="7" w:tplc="B068F30A" w:tentative="1">
      <w:start w:val="1"/>
      <w:numFmt w:val="lowerLetter"/>
      <w:lvlText w:val="%8."/>
      <w:lvlJc w:val="left"/>
      <w:pPr>
        <w:ind w:left="5760" w:hanging="360"/>
      </w:pPr>
    </w:lvl>
    <w:lvl w:ilvl="8" w:tplc="8EC498B0" w:tentative="1">
      <w:start w:val="1"/>
      <w:numFmt w:val="lowerRoman"/>
      <w:lvlText w:val="%9."/>
      <w:lvlJc w:val="right"/>
      <w:pPr>
        <w:ind w:left="6480" w:hanging="180"/>
      </w:pPr>
    </w:lvl>
  </w:abstractNum>
  <w:abstractNum w:abstractNumId="12" w15:restartNumberingAfterBreak="0">
    <w:nsid w:val="6FFE3C56"/>
    <w:multiLevelType w:val="hybridMultilevel"/>
    <w:tmpl w:val="EEE43A7A"/>
    <w:lvl w:ilvl="0" w:tplc="0126464A">
      <w:numFmt w:val="bullet"/>
      <w:lvlText w:val="•"/>
      <w:lvlJc w:val="left"/>
      <w:pPr>
        <w:ind w:left="720" w:hanging="360"/>
      </w:pPr>
      <w:rPr>
        <w:rFonts w:ascii="Century Gothic" w:eastAsiaTheme="minorHAnsi" w:hAnsi="Century Gothic" w:cstheme="minorBidi" w:hint="default"/>
      </w:rPr>
    </w:lvl>
    <w:lvl w:ilvl="1" w:tplc="EE2A4A9E" w:tentative="1">
      <w:start w:val="1"/>
      <w:numFmt w:val="bullet"/>
      <w:lvlText w:val="o"/>
      <w:lvlJc w:val="left"/>
      <w:pPr>
        <w:ind w:left="1440" w:hanging="360"/>
      </w:pPr>
      <w:rPr>
        <w:rFonts w:ascii="Courier New" w:hAnsi="Courier New" w:cs="Courier New" w:hint="default"/>
      </w:rPr>
    </w:lvl>
    <w:lvl w:ilvl="2" w:tplc="153E740E" w:tentative="1">
      <w:start w:val="1"/>
      <w:numFmt w:val="bullet"/>
      <w:lvlText w:val=""/>
      <w:lvlJc w:val="left"/>
      <w:pPr>
        <w:ind w:left="2160" w:hanging="360"/>
      </w:pPr>
      <w:rPr>
        <w:rFonts w:ascii="Wingdings" w:hAnsi="Wingdings" w:hint="default"/>
      </w:rPr>
    </w:lvl>
    <w:lvl w:ilvl="3" w:tplc="C1C4FE86" w:tentative="1">
      <w:start w:val="1"/>
      <w:numFmt w:val="bullet"/>
      <w:lvlText w:val=""/>
      <w:lvlJc w:val="left"/>
      <w:pPr>
        <w:ind w:left="2880" w:hanging="360"/>
      </w:pPr>
      <w:rPr>
        <w:rFonts w:ascii="Symbol" w:hAnsi="Symbol" w:hint="default"/>
      </w:rPr>
    </w:lvl>
    <w:lvl w:ilvl="4" w:tplc="E430C5B8" w:tentative="1">
      <w:start w:val="1"/>
      <w:numFmt w:val="bullet"/>
      <w:lvlText w:val="o"/>
      <w:lvlJc w:val="left"/>
      <w:pPr>
        <w:ind w:left="3600" w:hanging="360"/>
      </w:pPr>
      <w:rPr>
        <w:rFonts w:ascii="Courier New" w:hAnsi="Courier New" w:cs="Courier New" w:hint="default"/>
      </w:rPr>
    </w:lvl>
    <w:lvl w:ilvl="5" w:tplc="95AEBDF2" w:tentative="1">
      <w:start w:val="1"/>
      <w:numFmt w:val="bullet"/>
      <w:lvlText w:val=""/>
      <w:lvlJc w:val="left"/>
      <w:pPr>
        <w:ind w:left="4320" w:hanging="360"/>
      </w:pPr>
      <w:rPr>
        <w:rFonts w:ascii="Wingdings" w:hAnsi="Wingdings" w:hint="default"/>
      </w:rPr>
    </w:lvl>
    <w:lvl w:ilvl="6" w:tplc="5E2E9744" w:tentative="1">
      <w:start w:val="1"/>
      <w:numFmt w:val="bullet"/>
      <w:lvlText w:val=""/>
      <w:lvlJc w:val="left"/>
      <w:pPr>
        <w:ind w:left="5040" w:hanging="360"/>
      </w:pPr>
      <w:rPr>
        <w:rFonts w:ascii="Symbol" w:hAnsi="Symbol" w:hint="default"/>
      </w:rPr>
    </w:lvl>
    <w:lvl w:ilvl="7" w:tplc="B17460E8" w:tentative="1">
      <w:start w:val="1"/>
      <w:numFmt w:val="bullet"/>
      <w:lvlText w:val="o"/>
      <w:lvlJc w:val="left"/>
      <w:pPr>
        <w:ind w:left="5760" w:hanging="360"/>
      </w:pPr>
      <w:rPr>
        <w:rFonts w:ascii="Courier New" w:hAnsi="Courier New" w:cs="Courier New" w:hint="default"/>
      </w:rPr>
    </w:lvl>
    <w:lvl w:ilvl="8" w:tplc="313667CC" w:tentative="1">
      <w:start w:val="1"/>
      <w:numFmt w:val="bullet"/>
      <w:lvlText w:val=""/>
      <w:lvlJc w:val="left"/>
      <w:pPr>
        <w:ind w:left="6480" w:hanging="360"/>
      </w:pPr>
      <w:rPr>
        <w:rFonts w:ascii="Wingdings" w:hAnsi="Wingdings" w:hint="default"/>
      </w:rPr>
    </w:lvl>
  </w:abstractNum>
  <w:abstractNum w:abstractNumId="13" w15:restartNumberingAfterBreak="0">
    <w:nsid w:val="70A945B0"/>
    <w:multiLevelType w:val="hybridMultilevel"/>
    <w:tmpl w:val="4C2A4DD6"/>
    <w:lvl w:ilvl="0" w:tplc="1CFEC4FC">
      <w:start w:val="1"/>
      <w:numFmt w:val="decimal"/>
      <w:lvlText w:val="%1."/>
      <w:lvlJc w:val="left"/>
      <w:pPr>
        <w:ind w:left="644" w:hanging="360"/>
      </w:pPr>
      <w:rPr>
        <w:b/>
        <w:bCs/>
      </w:rPr>
    </w:lvl>
    <w:lvl w:ilvl="1" w:tplc="B55C2138" w:tentative="1">
      <w:start w:val="1"/>
      <w:numFmt w:val="lowerLetter"/>
      <w:lvlText w:val="%2."/>
      <w:lvlJc w:val="left"/>
      <w:pPr>
        <w:ind w:left="1440" w:hanging="360"/>
      </w:pPr>
    </w:lvl>
    <w:lvl w:ilvl="2" w:tplc="CB12EF2A" w:tentative="1">
      <w:start w:val="1"/>
      <w:numFmt w:val="lowerRoman"/>
      <w:lvlText w:val="%3."/>
      <w:lvlJc w:val="right"/>
      <w:pPr>
        <w:ind w:left="2160" w:hanging="180"/>
      </w:pPr>
    </w:lvl>
    <w:lvl w:ilvl="3" w:tplc="E45427CA" w:tentative="1">
      <w:start w:val="1"/>
      <w:numFmt w:val="decimal"/>
      <w:lvlText w:val="%4."/>
      <w:lvlJc w:val="left"/>
      <w:pPr>
        <w:ind w:left="2880" w:hanging="360"/>
      </w:pPr>
    </w:lvl>
    <w:lvl w:ilvl="4" w:tplc="EDE046FA" w:tentative="1">
      <w:start w:val="1"/>
      <w:numFmt w:val="lowerLetter"/>
      <w:lvlText w:val="%5."/>
      <w:lvlJc w:val="left"/>
      <w:pPr>
        <w:ind w:left="3600" w:hanging="360"/>
      </w:pPr>
    </w:lvl>
    <w:lvl w:ilvl="5" w:tplc="740C8098" w:tentative="1">
      <w:start w:val="1"/>
      <w:numFmt w:val="lowerRoman"/>
      <w:lvlText w:val="%6."/>
      <w:lvlJc w:val="right"/>
      <w:pPr>
        <w:ind w:left="4320" w:hanging="180"/>
      </w:pPr>
    </w:lvl>
    <w:lvl w:ilvl="6" w:tplc="C4B615C8" w:tentative="1">
      <w:start w:val="1"/>
      <w:numFmt w:val="decimal"/>
      <w:lvlText w:val="%7."/>
      <w:lvlJc w:val="left"/>
      <w:pPr>
        <w:ind w:left="5040" w:hanging="360"/>
      </w:pPr>
    </w:lvl>
    <w:lvl w:ilvl="7" w:tplc="F0F6CDB0" w:tentative="1">
      <w:start w:val="1"/>
      <w:numFmt w:val="lowerLetter"/>
      <w:lvlText w:val="%8."/>
      <w:lvlJc w:val="left"/>
      <w:pPr>
        <w:ind w:left="5760" w:hanging="360"/>
      </w:pPr>
    </w:lvl>
    <w:lvl w:ilvl="8" w:tplc="5D8C5332" w:tentative="1">
      <w:start w:val="1"/>
      <w:numFmt w:val="lowerRoman"/>
      <w:lvlText w:val="%9."/>
      <w:lvlJc w:val="right"/>
      <w:pPr>
        <w:ind w:left="6480" w:hanging="180"/>
      </w:pPr>
    </w:lvl>
  </w:abstractNum>
  <w:abstractNum w:abstractNumId="14" w15:restartNumberingAfterBreak="0">
    <w:nsid w:val="71301594"/>
    <w:multiLevelType w:val="hybridMultilevel"/>
    <w:tmpl w:val="AE0ED8F8"/>
    <w:lvl w:ilvl="0" w:tplc="39D87ADE">
      <w:start w:val="1"/>
      <w:numFmt w:val="lowerLetter"/>
      <w:lvlText w:val="%1."/>
      <w:lvlJc w:val="left"/>
      <w:pPr>
        <w:ind w:left="1080" w:hanging="720"/>
      </w:pPr>
      <w:rPr>
        <w:rFonts w:hint="default"/>
      </w:rPr>
    </w:lvl>
    <w:lvl w:ilvl="1" w:tplc="3C58678A" w:tentative="1">
      <w:start w:val="1"/>
      <w:numFmt w:val="lowerLetter"/>
      <w:lvlText w:val="%2."/>
      <w:lvlJc w:val="left"/>
      <w:pPr>
        <w:ind w:left="1440" w:hanging="360"/>
      </w:pPr>
    </w:lvl>
    <w:lvl w:ilvl="2" w:tplc="9F3C6824" w:tentative="1">
      <w:start w:val="1"/>
      <w:numFmt w:val="lowerRoman"/>
      <w:lvlText w:val="%3."/>
      <w:lvlJc w:val="right"/>
      <w:pPr>
        <w:ind w:left="2160" w:hanging="180"/>
      </w:pPr>
    </w:lvl>
    <w:lvl w:ilvl="3" w:tplc="CC880544" w:tentative="1">
      <w:start w:val="1"/>
      <w:numFmt w:val="decimal"/>
      <w:lvlText w:val="%4."/>
      <w:lvlJc w:val="left"/>
      <w:pPr>
        <w:ind w:left="2880" w:hanging="360"/>
      </w:pPr>
    </w:lvl>
    <w:lvl w:ilvl="4" w:tplc="82BCFD26" w:tentative="1">
      <w:start w:val="1"/>
      <w:numFmt w:val="lowerLetter"/>
      <w:lvlText w:val="%5."/>
      <w:lvlJc w:val="left"/>
      <w:pPr>
        <w:ind w:left="3600" w:hanging="360"/>
      </w:pPr>
    </w:lvl>
    <w:lvl w:ilvl="5" w:tplc="3D7A005C" w:tentative="1">
      <w:start w:val="1"/>
      <w:numFmt w:val="lowerRoman"/>
      <w:lvlText w:val="%6."/>
      <w:lvlJc w:val="right"/>
      <w:pPr>
        <w:ind w:left="4320" w:hanging="180"/>
      </w:pPr>
    </w:lvl>
    <w:lvl w:ilvl="6" w:tplc="3F36798E" w:tentative="1">
      <w:start w:val="1"/>
      <w:numFmt w:val="decimal"/>
      <w:lvlText w:val="%7."/>
      <w:lvlJc w:val="left"/>
      <w:pPr>
        <w:ind w:left="5040" w:hanging="360"/>
      </w:pPr>
    </w:lvl>
    <w:lvl w:ilvl="7" w:tplc="AEF2051A" w:tentative="1">
      <w:start w:val="1"/>
      <w:numFmt w:val="lowerLetter"/>
      <w:lvlText w:val="%8."/>
      <w:lvlJc w:val="left"/>
      <w:pPr>
        <w:ind w:left="5760" w:hanging="360"/>
      </w:pPr>
    </w:lvl>
    <w:lvl w:ilvl="8" w:tplc="371A6C84" w:tentative="1">
      <w:start w:val="1"/>
      <w:numFmt w:val="lowerRoman"/>
      <w:lvlText w:val="%9."/>
      <w:lvlJc w:val="right"/>
      <w:pPr>
        <w:ind w:left="6480" w:hanging="180"/>
      </w:pPr>
    </w:lvl>
  </w:abstractNum>
  <w:abstractNum w:abstractNumId="15" w15:restartNumberingAfterBreak="0">
    <w:nsid w:val="71935E44"/>
    <w:multiLevelType w:val="hybridMultilevel"/>
    <w:tmpl w:val="56300BA0"/>
    <w:lvl w:ilvl="0" w:tplc="0F0CBA02">
      <w:start w:val="1"/>
      <w:numFmt w:val="decimal"/>
      <w:lvlText w:val="%1."/>
      <w:lvlJc w:val="left"/>
      <w:pPr>
        <w:ind w:left="720" w:hanging="360"/>
      </w:pPr>
    </w:lvl>
    <w:lvl w:ilvl="1" w:tplc="6F7C664E" w:tentative="1">
      <w:start w:val="1"/>
      <w:numFmt w:val="lowerLetter"/>
      <w:lvlText w:val="%2."/>
      <w:lvlJc w:val="left"/>
      <w:pPr>
        <w:ind w:left="1440" w:hanging="360"/>
      </w:pPr>
    </w:lvl>
    <w:lvl w:ilvl="2" w:tplc="144625DC" w:tentative="1">
      <w:start w:val="1"/>
      <w:numFmt w:val="lowerRoman"/>
      <w:lvlText w:val="%3."/>
      <w:lvlJc w:val="right"/>
      <w:pPr>
        <w:ind w:left="2160" w:hanging="180"/>
      </w:pPr>
    </w:lvl>
    <w:lvl w:ilvl="3" w:tplc="D9B0AF62" w:tentative="1">
      <w:start w:val="1"/>
      <w:numFmt w:val="decimal"/>
      <w:lvlText w:val="%4."/>
      <w:lvlJc w:val="left"/>
      <w:pPr>
        <w:ind w:left="2880" w:hanging="360"/>
      </w:pPr>
    </w:lvl>
    <w:lvl w:ilvl="4" w:tplc="C1B27014" w:tentative="1">
      <w:start w:val="1"/>
      <w:numFmt w:val="lowerLetter"/>
      <w:lvlText w:val="%5."/>
      <w:lvlJc w:val="left"/>
      <w:pPr>
        <w:ind w:left="3600" w:hanging="360"/>
      </w:pPr>
    </w:lvl>
    <w:lvl w:ilvl="5" w:tplc="3AAE7AC4" w:tentative="1">
      <w:start w:val="1"/>
      <w:numFmt w:val="lowerRoman"/>
      <w:lvlText w:val="%6."/>
      <w:lvlJc w:val="right"/>
      <w:pPr>
        <w:ind w:left="4320" w:hanging="180"/>
      </w:pPr>
    </w:lvl>
    <w:lvl w:ilvl="6" w:tplc="23A26F4C" w:tentative="1">
      <w:start w:val="1"/>
      <w:numFmt w:val="decimal"/>
      <w:lvlText w:val="%7."/>
      <w:lvlJc w:val="left"/>
      <w:pPr>
        <w:ind w:left="5040" w:hanging="360"/>
      </w:pPr>
    </w:lvl>
    <w:lvl w:ilvl="7" w:tplc="1DF6E6D6" w:tentative="1">
      <w:start w:val="1"/>
      <w:numFmt w:val="lowerLetter"/>
      <w:lvlText w:val="%8."/>
      <w:lvlJc w:val="left"/>
      <w:pPr>
        <w:ind w:left="5760" w:hanging="360"/>
      </w:pPr>
    </w:lvl>
    <w:lvl w:ilvl="8" w:tplc="4A1806FE" w:tentative="1">
      <w:start w:val="1"/>
      <w:numFmt w:val="lowerRoman"/>
      <w:lvlText w:val="%9."/>
      <w:lvlJc w:val="right"/>
      <w:pPr>
        <w:ind w:left="6480" w:hanging="180"/>
      </w:pPr>
    </w:lvl>
  </w:abstractNum>
  <w:abstractNum w:abstractNumId="16" w15:restartNumberingAfterBreak="0">
    <w:nsid w:val="77793218"/>
    <w:multiLevelType w:val="hybridMultilevel"/>
    <w:tmpl w:val="B3122F8A"/>
    <w:lvl w:ilvl="0" w:tplc="B46AD67E">
      <w:numFmt w:val="bullet"/>
      <w:lvlText w:val="-"/>
      <w:lvlJc w:val="left"/>
      <w:pPr>
        <w:ind w:left="720" w:hanging="360"/>
      </w:pPr>
      <w:rPr>
        <w:rFonts w:ascii="Century Gothic" w:eastAsiaTheme="minorHAnsi" w:hAnsi="Century Gothic" w:cstheme="minorBidi" w:hint="default"/>
      </w:rPr>
    </w:lvl>
    <w:lvl w:ilvl="1" w:tplc="46DE0EB8" w:tentative="1">
      <w:start w:val="1"/>
      <w:numFmt w:val="bullet"/>
      <w:lvlText w:val="o"/>
      <w:lvlJc w:val="left"/>
      <w:pPr>
        <w:ind w:left="1440" w:hanging="360"/>
      </w:pPr>
      <w:rPr>
        <w:rFonts w:ascii="Courier New" w:hAnsi="Courier New" w:cs="Courier New" w:hint="default"/>
      </w:rPr>
    </w:lvl>
    <w:lvl w:ilvl="2" w:tplc="F70882A6" w:tentative="1">
      <w:start w:val="1"/>
      <w:numFmt w:val="bullet"/>
      <w:lvlText w:val=""/>
      <w:lvlJc w:val="left"/>
      <w:pPr>
        <w:ind w:left="2160" w:hanging="360"/>
      </w:pPr>
      <w:rPr>
        <w:rFonts w:ascii="Wingdings" w:hAnsi="Wingdings" w:hint="default"/>
      </w:rPr>
    </w:lvl>
    <w:lvl w:ilvl="3" w:tplc="B9240D8A" w:tentative="1">
      <w:start w:val="1"/>
      <w:numFmt w:val="bullet"/>
      <w:lvlText w:val=""/>
      <w:lvlJc w:val="left"/>
      <w:pPr>
        <w:ind w:left="2880" w:hanging="360"/>
      </w:pPr>
      <w:rPr>
        <w:rFonts w:ascii="Symbol" w:hAnsi="Symbol" w:hint="default"/>
      </w:rPr>
    </w:lvl>
    <w:lvl w:ilvl="4" w:tplc="B36CE10C" w:tentative="1">
      <w:start w:val="1"/>
      <w:numFmt w:val="bullet"/>
      <w:lvlText w:val="o"/>
      <w:lvlJc w:val="left"/>
      <w:pPr>
        <w:ind w:left="3600" w:hanging="360"/>
      </w:pPr>
      <w:rPr>
        <w:rFonts w:ascii="Courier New" w:hAnsi="Courier New" w:cs="Courier New" w:hint="default"/>
      </w:rPr>
    </w:lvl>
    <w:lvl w:ilvl="5" w:tplc="3EDAC580" w:tentative="1">
      <w:start w:val="1"/>
      <w:numFmt w:val="bullet"/>
      <w:lvlText w:val=""/>
      <w:lvlJc w:val="left"/>
      <w:pPr>
        <w:ind w:left="4320" w:hanging="360"/>
      </w:pPr>
      <w:rPr>
        <w:rFonts w:ascii="Wingdings" w:hAnsi="Wingdings" w:hint="default"/>
      </w:rPr>
    </w:lvl>
    <w:lvl w:ilvl="6" w:tplc="7546A2F0" w:tentative="1">
      <w:start w:val="1"/>
      <w:numFmt w:val="bullet"/>
      <w:lvlText w:val=""/>
      <w:lvlJc w:val="left"/>
      <w:pPr>
        <w:ind w:left="5040" w:hanging="360"/>
      </w:pPr>
      <w:rPr>
        <w:rFonts w:ascii="Symbol" w:hAnsi="Symbol" w:hint="default"/>
      </w:rPr>
    </w:lvl>
    <w:lvl w:ilvl="7" w:tplc="6A26C010" w:tentative="1">
      <w:start w:val="1"/>
      <w:numFmt w:val="bullet"/>
      <w:lvlText w:val="o"/>
      <w:lvlJc w:val="left"/>
      <w:pPr>
        <w:ind w:left="5760" w:hanging="360"/>
      </w:pPr>
      <w:rPr>
        <w:rFonts w:ascii="Courier New" w:hAnsi="Courier New" w:cs="Courier New" w:hint="default"/>
      </w:rPr>
    </w:lvl>
    <w:lvl w:ilvl="8" w:tplc="ACD84B54" w:tentative="1">
      <w:start w:val="1"/>
      <w:numFmt w:val="bullet"/>
      <w:lvlText w:val=""/>
      <w:lvlJc w:val="left"/>
      <w:pPr>
        <w:ind w:left="6480" w:hanging="360"/>
      </w:pPr>
      <w:rPr>
        <w:rFonts w:ascii="Wingdings" w:hAnsi="Wingdings" w:hint="default"/>
      </w:rPr>
    </w:lvl>
  </w:abstractNum>
  <w:abstractNum w:abstractNumId="17" w15:restartNumberingAfterBreak="0">
    <w:nsid w:val="79BD1652"/>
    <w:multiLevelType w:val="hybridMultilevel"/>
    <w:tmpl w:val="E6AE2F38"/>
    <w:lvl w:ilvl="0" w:tplc="1D5493AC">
      <w:start w:val="1"/>
      <w:numFmt w:val="decimal"/>
      <w:lvlText w:val="%1."/>
      <w:lvlJc w:val="left"/>
      <w:pPr>
        <w:ind w:left="720" w:hanging="360"/>
      </w:pPr>
    </w:lvl>
    <w:lvl w:ilvl="1" w:tplc="B6B619BA" w:tentative="1">
      <w:start w:val="1"/>
      <w:numFmt w:val="lowerLetter"/>
      <w:lvlText w:val="%2."/>
      <w:lvlJc w:val="left"/>
      <w:pPr>
        <w:ind w:left="1440" w:hanging="360"/>
      </w:pPr>
    </w:lvl>
    <w:lvl w:ilvl="2" w:tplc="401A7B16" w:tentative="1">
      <w:start w:val="1"/>
      <w:numFmt w:val="lowerRoman"/>
      <w:lvlText w:val="%3."/>
      <w:lvlJc w:val="right"/>
      <w:pPr>
        <w:ind w:left="2160" w:hanging="180"/>
      </w:pPr>
    </w:lvl>
    <w:lvl w:ilvl="3" w:tplc="9A6E0F7A" w:tentative="1">
      <w:start w:val="1"/>
      <w:numFmt w:val="decimal"/>
      <w:lvlText w:val="%4."/>
      <w:lvlJc w:val="left"/>
      <w:pPr>
        <w:ind w:left="2880" w:hanging="360"/>
      </w:pPr>
    </w:lvl>
    <w:lvl w:ilvl="4" w:tplc="02D02FC4" w:tentative="1">
      <w:start w:val="1"/>
      <w:numFmt w:val="lowerLetter"/>
      <w:lvlText w:val="%5."/>
      <w:lvlJc w:val="left"/>
      <w:pPr>
        <w:ind w:left="3600" w:hanging="360"/>
      </w:pPr>
    </w:lvl>
    <w:lvl w:ilvl="5" w:tplc="CC5C8076" w:tentative="1">
      <w:start w:val="1"/>
      <w:numFmt w:val="lowerRoman"/>
      <w:lvlText w:val="%6."/>
      <w:lvlJc w:val="right"/>
      <w:pPr>
        <w:ind w:left="4320" w:hanging="180"/>
      </w:pPr>
    </w:lvl>
    <w:lvl w:ilvl="6" w:tplc="B5089E38" w:tentative="1">
      <w:start w:val="1"/>
      <w:numFmt w:val="decimal"/>
      <w:lvlText w:val="%7."/>
      <w:lvlJc w:val="left"/>
      <w:pPr>
        <w:ind w:left="5040" w:hanging="360"/>
      </w:pPr>
    </w:lvl>
    <w:lvl w:ilvl="7" w:tplc="69D2FE80" w:tentative="1">
      <w:start w:val="1"/>
      <w:numFmt w:val="lowerLetter"/>
      <w:lvlText w:val="%8."/>
      <w:lvlJc w:val="left"/>
      <w:pPr>
        <w:ind w:left="5760" w:hanging="360"/>
      </w:pPr>
    </w:lvl>
    <w:lvl w:ilvl="8" w:tplc="20FEF272" w:tentative="1">
      <w:start w:val="1"/>
      <w:numFmt w:val="lowerRoman"/>
      <w:lvlText w:val="%9."/>
      <w:lvlJc w:val="right"/>
      <w:pPr>
        <w:ind w:left="6480" w:hanging="180"/>
      </w:pPr>
    </w:lvl>
  </w:abstractNum>
  <w:abstractNum w:abstractNumId="18" w15:restartNumberingAfterBreak="0">
    <w:nsid w:val="79EB00EC"/>
    <w:multiLevelType w:val="hybridMultilevel"/>
    <w:tmpl w:val="F50EA726"/>
    <w:lvl w:ilvl="0" w:tplc="9AB0B6B2">
      <w:start w:val="1"/>
      <w:numFmt w:val="bullet"/>
      <w:lvlText w:val=""/>
      <w:lvlJc w:val="left"/>
      <w:pPr>
        <w:tabs>
          <w:tab w:val="num" w:pos="720"/>
        </w:tabs>
        <w:ind w:left="720" w:hanging="360"/>
      </w:pPr>
      <w:rPr>
        <w:rFonts w:ascii="Wingdings" w:hAnsi="Wingdings" w:hint="default"/>
      </w:rPr>
    </w:lvl>
    <w:lvl w:ilvl="1" w:tplc="7C2AFC0A" w:tentative="1">
      <w:start w:val="1"/>
      <w:numFmt w:val="bullet"/>
      <w:lvlText w:val="•"/>
      <w:lvlJc w:val="left"/>
      <w:pPr>
        <w:tabs>
          <w:tab w:val="num" w:pos="1440"/>
        </w:tabs>
        <w:ind w:left="1440" w:hanging="360"/>
      </w:pPr>
      <w:rPr>
        <w:rFonts w:ascii="Times New Roman" w:hAnsi="Times New Roman" w:hint="default"/>
      </w:rPr>
    </w:lvl>
    <w:lvl w:ilvl="2" w:tplc="D3A4C946" w:tentative="1">
      <w:start w:val="1"/>
      <w:numFmt w:val="bullet"/>
      <w:lvlText w:val="•"/>
      <w:lvlJc w:val="left"/>
      <w:pPr>
        <w:tabs>
          <w:tab w:val="num" w:pos="2160"/>
        </w:tabs>
        <w:ind w:left="2160" w:hanging="360"/>
      </w:pPr>
      <w:rPr>
        <w:rFonts w:ascii="Times New Roman" w:hAnsi="Times New Roman" w:hint="default"/>
      </w:rPr>
    </w:lvl>
    <w:lvl w:ilvl="3" w:tplc="2FF8A438" w:tentative="1">
      <w:start w:val="1"/>
      <w:numFmt w:val="bullet"/>
      <w:lvlText w:val="•"/>
      <w:lvlJc w:val="left"/>
      <w:pPr>
        <w:tabs>
          <w:tab w:val="num" w:pos="2880"/>
        </w:tabs>
        <w:ind w:left="2880" w:hanging="360"/>
      </w:pPr>
      <w:rPr>
        <w:rFonts w:ascii="Times New Roman" w:hAnsi="Times New Roman" w:hint="default"/>
      </w:rPr>
    </w:lvl>
    <w:lvl w:ilvl="4" w:tplc="AA9CC7EE" w:tentative="1">
      <w:start w:val="1"/>
      <w:numFmt w:val="bullet"/>
      <w:lvlText w:val="•"/>
      <w:lvlJc w:val="left"/>
      <w:pPr>
        <w:tabs>
          <w:tab w:val="num" w:pos="3600"/>
        </w:tabs>
        <w:ind w:left="3600" w:hanging="360"/>
      </w:pPr>
      <w:rPr>
        <w:rFonts w:ascii="Times New Roman" w:hAnsi="Times New Roman" w:hint="default"/>
      </w:rPr>
    </w:lvl>
    <w:lvl w:ilvl="5" w:tplc="B1547140" w:tentative="1">
      <w:start w:val="1"/>
      <w:numFmt w:val="bullet"/>
      <w:lvlText w:val="•"/>
      <w:lvlJc w:val="left"/>
      <w:pPr>
        <w:tabs>
          <w:tab w:val="num" w:pos="4320"/>
        </w:tabs>
        <w:ind w:left="4320" w:hanging="360"/>
      </w:pPr>
      <w:rPr>
        <w:rFonts w:ascii="Times New Roman" w:hAnsi="Times New Roman" w:hint="default"/>
      </w:rPr>
    </w:lvl>
    <w:lvl w:ilvl="6" w:tplc="15C8F8E8" w:tentative="1">
      <w:start w:val="1"/>
      <w:numFmt w:val="bullet"/>
      <w:lvlText w:val="•"/>
      <w:lvlJc w:val="left"/>
      <w:pPr>
        <w:tabs>
          <w:tab w:val="num" w:pos="5040"/>
        </w:tabs>
        <w:ind w:left="5040" w:hanging="360"/>
      </w:pPr>
      <w:rPr>
        <w:rFonts w:ascii="Times New Roman" w:hAnsi="Times New Roman" w:hint="default"/>
      </w:rPr>
    </w:lvl>
    <w:lvl w:ilvl="7" w:tplc="7EFE4DC2" w:tentative="1">
      <w:start w:val="1"/>
      <w:numFmt w:val="bullet"/>
      <w:lvlText w:val="•"/>
      <w:lvlJc w:val="left"/>
      <w:pPr>
        <w:tabs>
          <w:tab w:val="num" w:pos="5760"/>
        </w:tabs>
        <w:ind w:left="5760" w:hanging="360"/>
      </w:pPr>
      <w:rPr>
        <w:rFonts w:ascii="Times New Roman" w:hAnsi="Times New Roman" w:hint="default"/>
      </w:rPr>
    </w:lvl>
    <w:lvl w:ilvl="8" w:tplc="6674ED7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A943DF"/>
    <w:multiLevelType w:val="hybridMultilevel"/>
    <w:tmpl w:val="1E142B20"/>
    <w:lvl w:ilvl="0" w:tplc="475602FC">
      <w:start w:val="1"/>
      <w:numFmt w:val="bullet"/>
      <w:lvlText w:val=""/>
      <w:lvlJc w:val="left"/>
      <w:pPr>
        <w:ind w:left="720" w:hanging="360"/>
      </w:pPr>
      <w:rPr>
        <w:rFonts w:ascii="Symbol" w:hAnsi="Symbol" w:hint="default"/>
      </w:rPr>
    </w:lvl>
    <w:lvl w:ilvl="1" w:tplc="BE60003E" w:tentative="1">
      <w:start w:val="1"/>
      <w:numFmt w:val="bullet"/>
      <w:lvlText w:val="o"/>
      <w:lvlJc w:val="left"/>
      <w:pPr>
        <w:ind w:left="1440" w:hanging="360"/>
      </w:pPr>
      <w:rPr>
        <w:rFonts w:ascii="Courier New" w:hAnsi="Courier New" w:cs="Courier New" w:hint="default"/>
      </w:rPr>
    </w:lvl>
    <w:lvl w:ilvl="2" w:tplc="A79C9924" w:tentative="1">
      <w:start w:val="1"/>
      <w:numFmt w:val="bullet"/>
      <w:lvlText w:val=""/>
      <w:lvlJc w:val="left"/>
      <w:pPr>
        <w:ind w:left="2160" w:hanging="360"/>
      </w:pPr>
      <w:rPr>
        <w:rFonts w:ascii="Wingdings" w:hAnsi="Wingdings" w:hint="default"/>
      </w:rPr>
    </w:lvl>
    <w:lvl w:ilvl="3" w:tplc="9DF0AAD8" w:tentative="1">
      <w:start w:val="1"/>
      <w:numFmt w:val="bullet"/>
      <w:lvlText w:val=""/>
      <w:lvlJc w:val="left"/>
      <w:pPr>
        <w:ind w:left="2880" w:hanging="360"/>
      </w:pPr>
      <w:rPr>
        <w:rFonts w:ascii="Symbol" w:hAnsi="Symbol" w:hint="default"/>
      </w:rPr>
    </w:lvl>
    <w:lvl w:ilvl="4" w:tplc="8EC6CC5E" w:tentative="1">
      <w:start w:val="1"/>
      <w:numFmt w:val="bullet"/>
      <w:lvlText w:val="o"/>
      <w:lvlJc w:val="left"/>
      <w:pPr>
        <w:ind w:left="3600" w:hanging="360"/>
      </w:pPr>
      <w:rPr>
        <w:rFonts w:ascii="Courier New" w:hAnsi="Courier New" w:cs="Courier New" w:hint="default"/>
      </w:rPr>
    </w:lvl>
    <w:lvl w:ilvl="5" w:tplc="ADB23326" w:tentative="1">
      <w:start w:val="1"/>
      <w:numFmt w:val="bullet"/>
      <w:lvlText w:val=""/>
      <w:lvlJc w:val="left"/>
      <w:pPr>
        <w:ind w:left="4320" w:hanging="360"/>
      </w:pPr>
      <w:rPr>
        <w:rFonts w:ascii="Wingdings" w:hAnsi="Wingdings" w:hint="default"/>
      </w:rPr>
    </w:lvl>
    <w:lvl w:ilvl="6" w:tplc="864C7028" w:tentative="1">
      <w:start w:val="1"/>
      <w:numFmt w:val="bullet"/>
      <w:lvlText w:val=""/>
      <w:lvlJc w:val="left"/>
      <w:pPr>
        <w:ind w:left="5040" w:hanging="360"/>
      </w:pPr>
      <w:rPr>
        <w:rFonts w:ascii="Symbol" w:hAnsi="Symbol" w:hint="default"/>
      </w:rPr>
    </w:lvl>
    <w:lvl w:ilvl="7" w:tplc="1098E21E" w:tentative="1">
      <w:start w:val="1"/>
      <w:numFmt w:val="bullet"/>
      <w:lvlText w:val="o"/>
      <w:lvlJc w:val="left"/>
      <w:pPr>
        <w:ind w:left="5760" w:hanging="360"/>
      </w:pPr>
      <w:rPr>
        <w:rFonts w:ascii="Courier New" w:hAnsi="Courier New" w:cs="Courier New" w:hint="default"/>
      </w:rPr>
    </w:lvl>
    <w:lvl w:ilvl="8" w:tplc="2C8A1C62"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4"/>
  </w:num>
  <w:num w:numId="5">
    <w:abstractNumId w:val="17"/>
  </w:num>
  <w:num w:numId="6">
    <w:abstractNumId w:val="7"/>
  </w:num>
  <w:num w:numId="7">
    <w:abstractNumId w:val="18"/>
  </w:num>
  <w:num w:numId="8">
    <w:abstractNumId w:val="16"/>
  </w:num>
  <w:num w:numId="9">
    <w:abstractNumId w:val="10"/>
  </w:num>
  <w:num w:numId="10">
    <w:abstractNumId w:val="8"/>
  </w:num>
  <w:num w:numId="11">
    <w:abstractNumId w:val="12"/>
  </w:num>
  <w:num w:numId="12">
    <w:abstractNumId w:val="6"/>
  </w:num>
  <w:num w:numId="13">
    <w:abstractNumId w:val="0"/>
  </w:num>
  <w:num w:numId="14">
    <w:abstractNumId w:val="14"/>
  </w:num>
  <w:num w:numId="15">
    <w:abstractNumId w:val="15"/>
  </w:num>
  <w:num w:numId="16">
    <w:abstractNumId w:val="9"/>
  </w:num>
  <w:num w:numId="17">
    <w:abstractNumId w:val="1"/>
  </w:num>
  <w:num w:numId="18">
    <w:abstractNumId w:val="2"/>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50"/>
    <w:rsid w:val="00000787"/>
    <w:rsid w:val="00000F2B"/>
    <w:rsid w:val="00001E25"/>
    <w:rsid w:val="00002B44"/>
    <w:rsid w:val="000062FC"/>
    <w:rsid w:val="00006A23"/>
    <w:rsid w:val="0001056C"/>
    <w:rsid w:val="00010B74"/>
    <w:rsid w:val="00014B06"/>
    <w:rsid w:val="00015668"/>
    <w:rsid w:val="00020198"/>
    <w:rsid w:val="0002080F"/>
    <w:rsid w:val="000217B3"/>
    <w:rsid w:val="000267F6"/>
    <w:rsid w:val="00026D34"/>
    <w:rsid w:val="00027485"/>
    <w:rsid w:val="0003100B"/>
    <w:rsid w:val="00031327"/>
    <w:rsid w:val="00033A77"/>
    <w:rsid w:val="000367C9"/>
    <w:rsid w:val="00045470"/>
    <w:rsid w:val="00045770"/>
    <w:rsid w:val="00050FF6"/>
    <w:rsid w:val="00051678"/>
    <w:rsid w:val="00051F17"/>
    <w:rsid w:val="00057D7B"/>
    <w:rsid w:val="00061B2D"/>
    <w:rsid w:val="0006345C"/>
    <w:rsid w:val="00063DE4"/>
    <w:rsid w:val="000647F6"/>
    <w:rsid w:val="00064EEA"/>
    <w:rsid w:val="000664D1"/>
    <w:rsid w:val="000667DF"/>
    <w:rsid w:val="0006682A"/>
    <w:rsid w:val="00067D50"/>
    <w:rsid w:val="00074E73"/>
    <w:rsid w:val="000847CA"/>
    <w:rsid w:val="00086623"/>
    <w:rsid w:val="00093534"/>
    <w:rsid w:val="000A0997"/>
    <w:rsid w:val="000A2479"/>
    <w:rsid w:val="000A2FA3"/>
    <w:rsid w:val="000A39A2"/>
    <w:rsid w:val="000A431B"/>
    <w:rsid w:val="000A49C3"/>
    <w:rsid w:val="000A6F92"/>
    <w:rsid w:val="000B37A8"/>
    <w:rsid w:val="000B3D36"/>
    <w:rsid w:val="000B5C1B"/>
    <w:rsid w:val="000C3591"/>
    <w:rsid w:val="000C4ECD"/>
    <w:rsid w:val="000C57CA"/>
    <w:rsid w:val="000C6EB2"/>
    <w:rsid w:val="000D2E2E"/>
    <w:rsid w:val="000D4747"/>
    <w:rsid w:val="000D50BF"/>
    <w:rsid w:val="000D5BB4"/>
    <w:rsid w:val="000E0606"/>
    <w:rsid w:val="000E280A"/>
    <w:rsid w:val="000E3FF9"/>
    <w:rsid w:val="000E5E19"/>
    <w:rsid w:val="000F58BA"/>
    <w:rsid w:val="000F6ECD"/>
    <w:rsid w:val="0010126D"/>
    <w:rsid w:val="001044E9"/>
    <w:rsid w:val="001064CC"/>
    <w:rsid w:val="0011048F"/>
    <w:rsid w:val="0011491B"/>
    <w:rsid w:val="00114D0E"/>
    <w:rsid w:val="0011703A"/>
    <w:rsid w:val="001207AD"/>
    <w:rsid w:val="00120935"/>
    <w:rsid w:val="0012109D"/>
    <w:rsid w:val="001218B7"/>
    <w:rsid w:val="001220E1"/>
    <w:rsid w:val="0012374E"/>
    <w:rsid w:val="00125452"/>
    <w:rsid w:val="0012674C"/>
    <w:rsid w:val="00127C1C"/>
    <w:rsid w:val="00134442"/>
    <w:rsid w:val="00137515"/>
    <w:rsid w:val="001442C4"/>
    <w:rsid w:val="001447A5"/>
    <w:rsid w:val="00153310"/>
    <w:rsid w:val="00157033"/>
    <w:rsid w:val="001573CA"/>
    <w:rsid w:val="00162349"/>
    <w:rsid w:val="001624C8"/>
    <w:rsid w:val="00163BCA"/>
    <w:rsid w:val="00167CD8"/>
    <w:rsid w:val="00172044"/>
    <w:rsid w:val="00172F8E"/>
    <w:rsid w:val="001818F0"/>
    <w:rsid w:val="0018575D"/>
    <w:rsid w:val="001861BF"/>
    <w:rsid w:val="00186A49"/>
    <w:rsid w:val="0019058F"/>
    <w:rsid w:val="001926F0"/>
    <w:rsid w:val="00196254"/>
    <w:rsid w:val="001A2887"/>
    <w:rsid w:val="001A29FB"/>
    <w:rsid w:val="001A5053"/>
    <w:rsid w:val="001A625C"/>
    <w:rsid w:val="001A64D9"/>
    <w:rsid w:val="001A74D3"/>
    <w:rsid w:val="001A78C6"/>
    <w:rsid w:val="001B1BEC"/>
    <w:rsid w:val="001B2F93"/>
    <w:rsid w:val="001C0F00"/>
    <w:rsid w:val="001C38FD"/>
    <w:rsid w:val="001C4C16"/>
    <w:rsid w:val="001D01D7"/>
    <w:rsid w:val="001D6247"/>
    <w:rsid w:val="001E047C"/>
    <w:rsid w:val="001E068C"/>
    <w:rsid w:val="001E0EA0"/>
    <w:rsid w:val="001E13B5"/>
    <w:rsid w:val="001E1436"/>
    <w:rsid w:val="001E73BF"/>
    <w:rsid w:val="001F1079"/>
    <w:rsid w:val="001F1CBE"/>
    <w:rsid w:val="001F2B77"/>
    <w:rsid w:val="001F3A0E"/>
    <w:rsid w:val="001F4EB3"/>
    <w:rsid w:val="001F7523"/>
    <w:rsid w:val="00200D05"/>
    <w:rsid w:val="00201683"/>
    <w:rsid w:val="002016A6"/>
    <w:rsid w:val="00203125"/>
    <w:rsid w:val="002076A9"/>
    <w:rsid w:val="0021036B"/>
    <w:rsid w:val="002161BE"/>
    <w:rsid w:val="00221850"/>
    <w:rsid w:val="0022357B"/>
    <w:rsid w:val="00224733"/>
    <w:rsid w:val="00227696"/>
    <w:rsid w:val="0023056B"/>
    <w:rsid w:val="00234DE0"/>
    <w:rsid w:val="00235210"/>
    <w:rsid w:val="002368FB"/>
    <w:rsid w:val="00236F23"/>
    <w:rsid w:val="0024595A"/>
    <w:rsid w:val="00251965"/>
    <w:rsid w:val="002528FF"/>
    <w:rsid w:val="0026307A"/>
    <w:rsid w:val="00264C53"/>
    <w:rsid w:val="002664FD"/>
    <w:rsid w:val="00272B18"/>
    <w:rsid w:val="00280190"/>
    <w:rsid w:val="00284598"/>
    <w:rsid w:val="00285178"/>
    <w:rsid w:val="0028744E"/>
    <w:rsid w:val="00294222"/>
    <w:rsid w:val="00294AB9"/>
    <w:rsid w:val="00297B84"/>
    <w:rsid w:val="002A0A39"/>
    <w:rsid w:val="002A77C3"/>
    <w:rsid w:val="002B4F62"/>
    <w:rsid w:val="002B5490"/>
    <w:rsid w:val="002C09C8"/>
    <w:rsid w:val="002C2B3C"/>
    <w:rsid w:val="002C435E"/>
    <w:rsid w:val="002C54C3"/>
    <w:rsid w:val="002E2A40"/>
    <w:rsid w:val="002E5BBF"/>
    <w:rsid w:val="002F0229"/>
    <w:rsid w:val="002F08E1"/>
    <w:rsid w:val="002F0FD4"/>
    <w:rsid w:val="002F11E2"/>
    <w:rsid w:val="002F1D55"/>
    <w:rsid w:val="002F6D38"/>
    <w:rsid w:val="002F6FF2"/>
    <w:rsid w:val="003003DE"/>
    <w:rsid w:val="00307447"/>
    <w:rsid w:val="00307D11"/>
    <w:rsid w:val="00310D6C"/>
    <w:rsid w:val="00311405"/>
    <w:rsid w:val="003115FF"/>
    <w:rsid w:val="00311BE3"/>
    <w:rsid w:val="003153CB"/>
    <w:rsid w:val="00316874"/>
    <w:rsid w:val="00316AE0"/>
    <w:rsid w:val="003170EB"/>
    <w:rsid w:val="0032518D"/>
    <w:rsid w:val="00330AC9"/>
    <w:rsid w:val="00331CA6"/>
    <w:rsid w:val="003375D8"/>
    <w:rsid w:val="003418DC"/>
    <w:rsid w:val="00344B2A"/>
    <w:rsid w:val="00347636"/>
    <w:rsid w:val="00350DF9"/>
    <w:rsid w:val="00351F96"/>
    <w:rsid w:val="00352DB6"/>
    <w:rsid w:val="003544AA"/>
    <w:rsid w:val="003552ED"/>
    <w:rsid w:val="0036357C"/>
    <w:rsid w:val="00365F06"/>
    <w:rsid w:val="003674AB"/>
    <w:rsid w:val="00377DBC"/>
    <w:rsid w:val="003826B6"/>
    <w:rsid w:val="0038408A"/>
    <w:rsid w:val="00386B22"/>
    <w:rsid w:val="00386D38"/>
    <w:rsid w:val="003903B2"/>
    <w:rsid w:val="003905E0"/>
    <w:rsid w:val="00391BF4"/>
    <w:rsid w:val="00397605"/>
    <w:rsid w:val="003A1BF3"/>
    <w:rsid w:val="003A36E5"/>
    <w:rsid w:val="003A3E92"/>
    <w:rsid w:val="003A54E5"/>
    <w:rsid w:val="003B2549"/>
    <w:rsid w:val="003C1A8F"/>
    <w:rsid w:val="003C70AD"/>
    <w:rsid w:val="003D1829"/>
    <w:rsid w:val="003D3A4A"/>
    <w:rsid w:val="003D3ECD"/>
    <w:rsid w:val="003E4094"/>
    <w:rsid w:val="003E61A6"/>
    <w:rsid w:val="003E75C3"/>
    <w:rsid w:val="003F2909"/>
    <w:rsid w:val="003F2F43"/>
    <w:rsid w:val="003F420F"/>
    <w:rsid w:val="003F46B7"/>
    <w:rsid w:val="003F4E33"/>
    <w:rsid w:val="003F54F6"/>
    <w:rsid w:val="0040039B"/>
    <w:rsid w:val="00403248"/>
    <w:rsid w:val="004034E4"/>
    <w:rsid w:val="004077AA"/>
    <w:rsid w:val="00410F08"/>
    <w:rsid w:val="004116E2"/>
    <w:rsid w:val="00413355"/>
    <w:rsid w:val="00414F68"/>
    <w:rsid w:val="00417998"/>
    <w:rsid w:val="00420438"/>
    <w:rsid w:val="00425CB7"/>
    <w:rsid w:val="00430C3E"/>
    <w:rsid w:val="0043502B"/>
    <w:rsid w:val="00435BCA"/>
    <w:rsid w:val="00440F6E"/>
    <w:rsid w:val="00441FD0"/>
    <w:rsid w:val="00447E9E"/>
    <w:rsid w:val="00451E1B"/>
    <w:rsid w:val="00453CEF"/>
    <w:rsid w:val="00454E9B"/>
    <w:rsid w:val="00456791"/>
    <w:rsid w:val="00456B6D"/>
    <w:rsid w:val="004608D3"/>
    <w:rsid w:val="00461728"/>
    <w:rsid w:val="00462B29"/>
    <w:rsid w:val="004676F7"/>
    <w:rsid w:val="0046776E"/>
    <w:rsid w:val="00467D92"/>
    <w:rsid w:val="004726AD"/>
    <w:rsid w:val="00473336"/>
    <w:rsid w:val="00473BC9"/>
    <w:rsid w:val="00482CCB"/>
    <w:rsid w:val="00483F01"/>
    <w:rsid w:val="004852BE"/>
    <w:rsid w:val="004870A7"/>
    <w:rsid w:val="0048720A"/>
    <w:rsid w:val="0049030B"/>
    <w:rsid w:val="00491EDC"/>
    <w:rsid w:val="00492B25"/>
    <w:rsid w:val="004952E5"/>
    <w:rsid w:val="0049667B"/>
    <w:rsid w:val="004969DA"/>
    <w:rsid w:val="004A12C9"/>
    <w:rsid w:val="004A1EC6"/>
    <w:rsid w:val="004A24D9"/>
    <w:rsid w:val="004A5198"/>
    <w:rsid w:val="004A6450"/>
    <w:rsid w:val="004B0442"/>
    <w:rsid w:val="004B17C0"/>
    <w:rsid w:val="004B295D"/>
    <w:rsid w:val="004B3056"/>
    <w:rsid w:val="004B3FDE"/>
    <w:rsid w:val="004B58A7"/>
    <w:rsid w:val="004B699D"/>
    <w:rsid w:val="004B6D71"/>
    <w:rsid w:val="004B6E3A"/>
    <w:rsid w:val="004B774F"/>
    <w:rsid w:val="004D0FBE"/>
    <w:rsid w:val="004D4790"/>
    <w:rsid w:val="004D617C"/>
    <w:rsid w:val="004D713C"/>
    <w:rsid w:val="004E632C"/>
    <w:rsid w:val="004E742C"/>
    <w:rsid w:val="004F1290"/>
    <w:rsid w:val="004F1E94"/>
    <w:rsid w:val="004F2581"/>
    <w:rsid w:val="004F6BA8"/>
    <w:rsid w:val="004F6D80"/>
    <w:rsid w:val="004F7515"/>
    <w:rsid w:val="004F7783"/>
    <w:rsid w:val="005001EF"/>
    <w:rsid w:val="00500BCF"/>
    <w:rsid w:val="0050391A"/>
    <w:rsid w:val="0051277B"/>
    <w:rsid w:val="00515BC5"/>
    <w:rsid w:val="00517A28"/>
    <w:rsid w:val="00520FFF"/>
    <w:rsid w:val="00521629"/>
    <w:rsid w:val="00530B4B"/>
    <w:rsid w:val="0053176E"/>
    <w:rsid w:val="005321EF"/>
    <w:rsid w:val="005329D4"/>
    <w:rsid w:val="00541AF3"/>
    <w:rsid w:val="005422A2"/>
    <w:rsid w:val="00542939"/>
    <w:rsid w:val="0054458A"/>
    <w:rsid w:val="005454E3"/>
    <w:rsid w:val="005460E8"/>
    <w:rsid w:val="0054709F"/>
    <w:rsid w:val="005500E2"/>
    <w:rsid w:val="00550EC4"/>
    <w:rsid w:val="0055105B"/>
    <w:rsid w:val="00551847"/>
    <w:rsid w:val="005535B0"/>
    <w:rsid w:val="00554D4B"/>
    <w:rsid w:val="0055556E"/>
    <w:rsid w:val="00557337"/>
    <w:rsid w:val="00557D5E"/>
    <w:rsid w:val="00565022"/>
    <w:rsid w:val="005674AC"/>
    <w:rsid w:val="005674C8"/>
    <w:rsid w:val="005677AA"/>
    <w:rsid w:val="00570E04"/>
    <w:rsid w:val="005718B2"/>
    <w:rsid w:val="00573CAD"/>
    <w:rsid w:val="005801BF"/>
    <w:rsid w:val="00583364"/>
    <w:rsid w:val="0058742D"/>
    <w:rsid w:val="00591528"/>
    <w:rsid w:val="00595A19"/>
    <w:rsid w:val="005964A4"/>
    <w:rsid w:val="005A1435"/>
    <w:rsid w:val="005A2A5C"/>
    <w:rsid w:val="005A4A77"/>
    <w:rsid w:val="005A6890"/>
    <w:rsid w:val="005B19D0"/>
    <w:rsid w:val="005B4916"/>
    <w:rsid w:val="005B5265"/>
    <w:rsid w:val="005B7FB4"/>
    <w:rsid w:val="005C068D"/>
    <w:rsid w:val="005C3F70"/>
    <w:rsid w:val="005C4E6F"/>
    <w:rsid w:val="005C7C55"/>
    <w:rsid w:val="005D24AF"/>
    <w:rsid w:val="005D2BD2"/>
    <w:rsid w:val="005D3A78"/>
    <w:rsid w:val="005D4A7E"/>
    <w:rsid w:val="005E04EC"/>
    <w:rsid w:val="005E1962"/>
    <w:rsid w:val="005E1B04"/>
    <w:rsid w:val="005E3C39"/>
    <w:rsid w:val="005E56BA"/>
    <w:rsid w:val="005F10A0"/>
    <w:rsid w:val="005F596D"/>
    <w:rsid w:val="005F5B3C"/>
    <w:rsid w:val="005F6DC1"/>
    <w:rsid w:val="00604DC7"/>
    <w:rsid w:val="00611FA1"/>
    <w:rsid w:val="006167DD"/>
    <w:rsid w:val="006170D7"/>
    <w:rsid w:val="00622365"/>
    <w:rsid w:val="00625F9A"/>
    <w:rsid w:val="006314CE"/>
    <w:rsid w:val="00631A5F"/>
    <w:rsid w:val="00634315"/>
    <w:rsid w:val="00637BF8"/>
    <w:rsid w:val="006406C4"/>
    <w:rsid w:val="00640A2A"/>
    <w:rsid w:val="00641070"/>
    <w:rsid w:val="00644868"/>
    <w:rsid w:val="00645B56"/>
    <w:rsid w:val="00650883"/>
    <w:rsid w:val="00653649"/>
    <w:rsid w:val="00654D4F"/>
    <w:rsid w:val="00656CC1"/>
    <w:rsid w:val="006654CB"/>
    <w:rsid w:val="006723A6"/>
    <w:rsid w:val="00673E87"/>
    <w:rsid w:val="00674250"/>
    <w:rsid w:val="00681806"/>
    <w:rsid w:val="006819B8"/>
    <w:rsid w:val="00683C25"/>
    <w:rsid w:val="006841B5"/>
    <w:rsid w:val="0068520F"/>
    <w:rsid w:val="006A0364"/>
    <w:rsid w:val="006A35F5"/>
    <w:rsid w:val="006A3B27"/>
    <w:rsid w:val="006A3BD1"/>
    <w:rsid w:val="006A578A"/>
    <w:rsid w:val="006B3480"/>
    <w:rsid w:val="006B40F2"/>
    <w:rsid w:val="006B6E54"/>
    <w:rsid w:val="006C29BF"/>
    <w:rsid w:val="006C3CEF"/>
    <w:rsid w:val="006C55F4"/>
    <w:rsid w:val="006C7854"/>
    <w:rsid w:val="006D418B"/>
    <w:rsid w:val="006D6422"/>
    <w:rsid w:val="006D70C6"/>
    <w:rsid w:val="006D772E"/>
    <w:rsid w:val="006E04D7"/>
    <w:rsid w:val="006E1295"/>
    <w:rsid w:val="006E215D"/>
    <w:rsid w:val="006E229A"/>
    <w:rsid w:val="006E25F6"/>
    <w:rsid w:val="006E3F04"/>
    <w:rsid w:val="006E5D6F"/>
    <w:rsid w:val="006E6D05"/>
    <w:rsid w:val="006F0C65"/>
    <w:rsid w:val="006F35B0"/>
    <w:rsid w:val="006F616E"/>
    <w:rsid w:val="00722752"/>
    <w:rsid w:val="00723F3E"/>
    <w:rsid w:val="00744864"/>
    <w:rsid w:val="007455AE"/>
    <w:rsid w:val="00751F68"/>
    <w:rsid w:val="00754AD4"/>
    <w:rsid w:val="00761648"/>
    <w:rsid w:val="00761D95"/>
    <w:rsid w:val="0076477D"/>
    <w:rsid w:val="0076764D"/>
    <w:rsid w:val="0077148D"/>
    <w:rsid w:val="00772C1E"/>
    <w:rsid w:val="0077597B"/>
    <w:rsid w:val="0077683A"/>
    <w:rsid w:val="00780085"/>
    <w:rsid w:val="007A644E"/>
    <w:rsid w:val="007B04EA"/>
    <w:rsid w:val="007B4CB5"/>
    <w:rsid w:val="007C0935"/>
    <w:rsid w:val="007C0D77"/>
    <w:rsid w:val="007C1247"/>
    <w:rsid w:val="007C1D90"/>
    <w:rsid w:val="007C3085"/>
    <w:rsid w:val="007C6598"/>
    <w:rsid w:val="007C6CDC"/>
    <w:rsid w:val="007D336F"/>
    <w:rsid w:val="007D3DC9"/>
    <w:rsid w:val="007E0AD8"/>
    <w:rsid w:val="007E66ED"/>
    <w:rsid w:val="007E793A"/>
    <w:rsid w:val="007F7180"/>
    <w:rsid w:val="007F7A8F"/>
    <w:rsid w:val="00805279"/>
    <w:rsid w:val="008100EC"/>
    <w:rsid w:val="008141BB"/>
    <w:rsid w:val="00821241"/>
    <w:rsid w:val="00822B06"/>
    <w:rsid w:val="00824B40"/>
    <w:rsid w:val="0082658C"/>
    <w:rsid w:val="00831618"/>
    <w:rsid w:val="00831665"/>
    <w:rsid w:val="00833363"/>
    <w:rsid w:val="00835DD1"/>
    <w:rsid w:val="008401BE"/>
    <w:rsid w:val="00843070"/>
    <w:rsid w:val="00844AD3"/>
    <w:rsid w:val="0085402C"/>
    <w:rsid w:val="008552F5"/>
    <w:rsid w:val="00855958"/>
    <w:rsid w:val="00856752"/>
    <w:rsid w:val="008570B4"/>
    <w:rsid w:val="00863E1D"/>
    <w:rsid w:val="00877A8E"/>
    <w:rsid w:val="00880B71"/>
    <w:rsid w:val="00881FDA"/>
    <w:rsid w:val="008834FA"/>
    <w:rsid w:val="00885EF9"/>
    <w:rsid w:val="00885EFF"/>
    <w:rsid w:val="00890725"/>
    <w:rsid w:val="00897476"/>
    <w:rsid w:val="008A38BB"/>
    <w:rsid w:val="008C0974"/>
    <w:rsid w:val="008C70FE"/>
    <w:rsid w:val="008D385D"/>
    <w:rsid w:val="008D4485"/>
    <w:rsid w:val="008D487C"/>
    <w:rsid w:val="008E15C0"/>
    <w:rsid w:val="008E555F"/>
    <w:rsid w:val="008E5CF2"/>
    <w:rsid w:val="008E5DBF"/>
    <w:rsid w:val="008F372C"/>
    <w:rsid w:val="008F387C"/>
    <w:rsid w:val="008F3FEE"/>
    <w:rsid w:val="008F5A11"/>
    <w:rsid w:val="00900AC2"/>
    <w:rsid w:val="00907555"/>
    <w:rsid w:val="0091002E"/>
    <w:rsid w:val="0091082E"/>
    <w:rsid w:val="00913111"/>
    <w:rsid w:val="009155A1"/>
    <w:rsid w:val="009165B8"/>
    <w:rsid w:val="00917063"/>
    <w:rsid w:val="00920B1D"/>
    <w:rsid w:val="0092384D"/>
    <w:rsid w:val="00925CDF"/>
    <w:rsid w:val="00926285"/>
    <w:rsid w:val="00926298"/>
    <w:rsid w:val="00927696"/>
    <w:rsid w:val="00931341"/>
    <w:rsid w:val="009319F1"/>
    <w:rsid w:val="00931AC3"/>
    <w:rsid w:val="00935D7B"/>
    <w:rsid w:val="00937A79"/>
    <w:rsid w:val="009408C7"/>
    <w:rsid w:val="009427F3"/>
    <w:rsid w:val="00942F74"/>
    <w:rsid w:val="009433F2"/>
    <w:rsid w:val="009435B3"/>
    <w:rsid w:val="00951927"/>
    <w:rsid w:val="0095230E"/>
    <w:rsid w:val="00954942"/>
    <w:rsid w:val="00954E0A"/>
    <w:rsid w:val="00955828"/>
    <w:rsid w:val="00963983"/>
    <w:rsid w:val="00970119"/>
    <w:rsid w:val="00971C64"/>
    <w:rsid w:val="00972802"/>
    <w:rsid w:val="009734D8"/>
    <w:rsid w:val="009770CE"/>
    <w:rsid w:val="00982F26"/>
    <w:rsid w:val="00983D68"/>
    <w:rsid w:val="00986780"/>
    <w:rsid w:val="009875FE"/>
    <w:rsid w:val="00995C3F"/>
    <w:rsid w:val="00996019"/>
    <w:rsid w:val="00997280"/>
    <w:rsid w:val="00997DF4"/>
    <w:rsid w:val="009A1CEF"/>
    <w:rsid w:val="009B1831"/>
    <w:rsid w:val="009B1EE3"/>
    <w:rsid w:val="009B2543"/>
    <w:rsid w:val="009B4953"/>
    <w:rsid w:val="009C739A"/>
    <w:rsid w:val="009D2E44"/>
    <w:rsid w:val="009D3B02"/>
    <w:rsid w:val="009D4282"/>
    <w:rsid w:val="009D66BE"/>
    <w:rsid w:val="009D67CC"/>
    <w:rsid w:val="009D6944"/>
    <w:rsid w:val="009D740C"/>
    <w:rsid w:val="009E2DDB"/>
    <w:rsid w:val="009E4EA0"/>
    <w:rsid w:val="009E4F01"/>
    <w:rsid w:val="009E5250"/>
    <w:rsid w:val="009F0BE0"/>
    <w:rsid w:val="009F0DB8"/>
    <w:rsid w:val="009F1457"/>
    <w:rsid w:val="009F2CD8"/>
    <w:rsid w:val="009F37A5"/>
    <w:rsid w:val="00A05224"/>
    <w:rsid w:val="00A0546B"/>
    <w:rsid w:val="00A132AC"/>
    <w:rsid w:val="00A169EA"/>
    <w:rsid w:val="00A16C20"/>
    <w:rsid w:val="00A16D71"/>
    <w:rsid w:val="00A20B1A"/>
    <w:rsid w:val="00A21AE7"/>
    <w:rsid w:val="00A22E02"/>
    <w:rsid w:val="00A24474"/>
    <w:rsid w:val="00A26F6C"/>
    <w:rsid w:val="00A3263A"/>
    <w:rsid w:val="00A32F0D"/>
    <w:rsid w:val="00A360AC"/>
    <w:rsid w:val="00A36905"/>
    <w:rsid w:val="00A40A4F"/>
    <w:rsid w:val="00A4244E"/>
    <w:rsid w:val="00A42652"/>
    <w:rsid w:val="00A459C8"/>
    <w:rsid w:val="00A46437"/>
    <w:rsid w:val="00A500E9"/>
    <w:rsid w:val="00A50BF5"/>
    <w:rsid w:val="00A52604"/>
    <w:rsid w:val="00A54048"/>
    <w:rsid w:val="00A56538"/>
    <w:rsid w:val="00A626BC"/>
    <w:rsid w:val="00A645AA"/>
    <w:rsid w:val="00A64754"/>
    <w:rsid w:val="00A677B6"/>
    <w:rsid w:val="00A7476D"/>
    <w:rsid w:val="00A765D0"/>
    <w:rsid w:val="00A771F1"/>
    <w:rsid w:val="00A80012"/>
    <w:rsid w:val="00A8326E"/>
    <w:rsid w:val="00A91DFE"/>
    <w:rsid w:val="00A93070"/>
    <w:rsid w:val="00A9538A"/>
    <w:rsid w:val="00A966BF"/>
    <w:rsid w:val="00AA2BC4"/>
    <w:rsid w:val="00AA6E4C"/>
    <w:rsid w:val="00AB1B19"/>
    <w:rsid w:val="00AB1CBE"/>
    <w:rsid w:val="00AB4C60"/>
    <w:rsid w:val="00AC0E77"/>
    <w:rsid w:val="00AC311E"/>
    <w:rsid w:val="00AD0C4F"/>
    <w:rsid w:val="00AD1DE7"/>
    <w:rsid w:val="00AD5300"/>
    <w:rsid w:val="00AD549F"/>
    <w:rsid w:val="00AE1212"/>
    <w:rsid w:val="00AE324C"/>
    <w:rsid w:val="00AE3ADE"/>
    <w:rsid w:val="00AE3F76"/>
    <w:rsid w:val="00AE524D"/>
    <w:rsid w:val="00AF6FF9"/>
    <w:rsid w:val="00B05AD4"/>
    <w:rsid w:val="00B1130D"/>
    <w:rsid w:val="00B11721"/>
    <w:rsid w:val="00B1792D"/>
    <w:rsid w:val="00B22CA4"/>
    <w:rsid w:val="00B23721"/>
    <w:rsid w:val="00B2592D"/>
    <w:rsid w:val="00B26FA8"/>
    <w:rsid w:val="00B2791F"/>
    <w:rsid w:val="00B4529D"/>
    <w:rsid w:val="00B46D0E"/>
    <w:rsid w:val="00B475AA"/>
    <w:rsid w:val="00B478EA"/>
    <w:rsid w:val="00B50E2B"/>
    <w:rsid w:val="00B51C5C"/>
    <w:rsid w:val="00B51F24"/>
    <w:rsid w:val="00B540A8"/>
    <w:rsid w:val="00B541F5"/>
    <w:rsid w:val="00B54FF5"/>
    <w:rsid w:val="00B56448"/>
    <w:rsid w:val="00B6076C"/>
    <w:rsid w:val="00B668D4"/>
    <w:rsid w:val="00B76B57"/>
    <w:rsid w:val="00B81B38"/>
    <w:rsid w:val="00B85D90"/>
    <w:rsid w:val="00B87FB6"/>
    <w:rsid w:val="00B902B3"/>
    <w:rsid w:val="00B90542"/>
    <w:rsid w:val="00B9316A"/>
    <w:rsid w:val="00B93479"/>
    <w:rsid w:val="00B93C79"/>
    <w:rsid w:val="00BA2E76"/>
    <w:rsid w:val="00BA647F"/>
    <w:rsid w:val="00BA688E"/>
    <w:rsid w:val="00BA6ED4"/>
    <w:rsid w:val="00BB022B"/>
    <w:rsid w:val="00BB4AB7"/>
    <w:rsid w:val="00BB4B30"/>
    <w:rsid w:val="00BB4FBD"/>
    <w:rsid w:val="00BB7FDE"/>
    <w:rsid w:val="00BC021E"/>
    <w:rsid w:val="00BC0273"/>
    <w:rsid w:val="00BC0852"/>
    <w:rsid w:val="00BC10A1"/>
    <w:rsid w:val="00BC55F6"/>
    <w:rsid w:val="00BC6C4D"/>
    <w:rsid w:val="00BD1AE7"/>
    <w:rsid w:val="00BD21E5"/>
    <w:rsid w:val="00BD558D"/>
    <w:rsid w:val="00BD6044"/>
    <w:rsid w:val="00BE0A09"/>
    <w:rsid w:val="00BE2833"/>
    <w:rsid w:val="00BE4916"/>
    <w:rsid w:val="00BE529D"/>
    <w:rsid w:val="00BF212F"/>
    <w:rsid w:val="00BF2987"/>
    <w:rsid w:val="00C039EF"/>
    <w:rsid w:val="00C0497E"/>
    <w:rsid w:val="00C057A5"/>
    <w:rsid w:val="00C11292"/>
    <w:rsid w:val="00C11539"/>
    <w:rsid w:val="00C1205B"/>
    <w:rsid w:val="00C1264E"/>
    <w:rsid w:val="00C2270A"/>
    <w:rsid w:val="00C23929"/>
    <w:rsid w:val="00C24D1C"/>
    <w:rsid w:val="00C25D60"/>
    <w:rsid w:val="00C277DA"/>
    <w:rsid w:val="00C31139"/>
    <w:rsid w:val="00C3205B"/>
    <w:rsid w:val="00C32FEC"/>
    <w:rsid w:val="00C36145"/>
    <w:rsid w:val="00C40EED"/>
    <w:rsid w:val="00C41623"/>
    <w:rsid w:val="00C42C69"/>
    <w:rsid w:val="00C44347"/>
    <w:rsid w:val="00C450E3"/>
    <w:rsid w:val="00C4593B"/>
    <w:rsid w:val="00C52A5B"/>
    <w:rsid w:val="00C5657E"/>
    <w:rsid w:val="00C60AC0"/>
    <w:rsid w:val="00C61988"/>
    <w:rsid w:val="00C67F93"/>
    <w:rsid w:val="00C70CA6"/>
    <w:rsid w:val="00C74162"/>
    <w:rsid w:val="00C75D9B"/>
    <w:rsid w:val="00C82207"/>
    <w:rsid w:val="00C82A23"/>
    <w:rsid w:val="00C85E94"/>
    <w:rsid w:val="00C8638C"/>
    <w:rsid w:val="00C86612"/>
    <w:rsid w:val="00C86EA3"/>
    <w:rsid w:val="00C91EB6"/>
    <w:rsid w:val="00C92E07"/>
    <w:rsid w:val="00C93697"/>
    <w:rsid w:val="00C96857"/>
    <w:rsid w:val="00C97367"/>
    <w:rsid w:val="00CA7604"/>
    <w:rsid w:val="00CB045D"/>
    <w:rsid w:val="00CB0B9F"/>
    <w:rsid w:val="00CB66A1"/>
    <w:rsid w:val="00CC0C3D"/>
    <w:rsid w:val="00CC2D64"/>
    <w:rsid w:val="00CC31D5"/>
    <w:rsid w:val="00CC4289"/>
    <w:rsid w:val="00CC76F5"/>
    <w:rsid w:val="00CD1174"/>
    <w:rsid w:val="00CD4D3A"/>
    <w:rsid w:val="00CD57AB"/>
    <w:rsid w:val="00CE4F1F"/>
    <w:rsid w:val="00CF21DE"/>
    <w:rsid w:val="00CF314B"/>
    <w:rsid w:val="00CF5101"/>
    <w:rsid w:val="00CF78E6"/>
    <w:rsid w:val="00D04C5A"/>
    <w:rsid w:val="00D05E29"/>
    <w:rsid w:val="00D13A19"/>
    <w:rsid w:val="00D15821"/>
    <w:rsid w:val="00D15DA3"/>
    <w:rsid w:val="00D168CD"/>
    <w:rsid w:val="00D220E9"/>
    <w:rsid w:val="00D2496D"/>
    <w:rsid w:val="00D26FC7"/>
    <w:rsid w:val="00D27933"/>
    <w:rsid w:val="00D33F80"/>
    <w:rsid w:val="00D36A5A"/>
    <w:rsid w:val="00D4102D"/>
    <w:rsid w:val="00D413E6"/>
    <w:rsid w:val="00D415C0"/>
    <w:rsid w:val="00D466C5"/>
    <w:rsid w:val="00D477B5"/>
    <w:rsid w:val="00D47923"/>
    <w:rsid w:val="00D4795A"/>
    <w:rsid w:val="00D47A52"/>
    <w:rsid w:val="00D52BE8"/>
    <w:rsid w:val="00D536B2"/>
    <w:rsid w:val="00D603C0"/>
    <w:rsid w:val="00D6090A"/>
    <w:rsid w:val="00D66F04"/>
    <w:rsid w:val="00D674F3"/>
    <w:rsid w:val="00D711FA"/>
    <w:rsid w:val="00D737B8"/>
    <w:rsid w:val="00D74776"/>
    <w:rsid w:val="00D8029A"/>
    <w:rsid w:val="00D80663"/>
    <w:rsid w:val="00D83244"/>
    <w:rsid w:val="00D84DE7"/>
    <w:rsid w:val="00D855CE"/>
    <w:rsid w:val="00D9012C"/>
    <w:rsid w:val="00D94EE0"/>
    <w:rsid w:val="00DA2967"/>
    <w:rsid w:val="00DA67A3"/>
    <w:rsid w:val="00DB19AC"/>
    <w:rsid w:val="00DB4790"/>
    <w:rsid w:val="00DB652E"/>
    <w:rsid w:val="00DC09E0"/>
    <w:rsid w:val="00DC6DBB"/>
    <w:rsid w:val="00DD0211"/>
    <w:rsid w:val="00DD2FFD"/>
    <w:rsid w:val="00DD3265"/>
    <w:rsid w:val="00DD34D6"/>
    <w:rsid w:val="00DD4A23"/>
    <w:rsid w:val="00DD6A84"/>
    <w:rsid w:val="00DE1052"/>
    <w:rsid w:val="00DE2311"/>
    <w:rsid w:val="00DE7F8B"/>
    <w:rsid w:val="00DF0202"/>
    <w:rsid w:val="00DF1F42"/>
    <w:rsid w:val="00DF4018"/>
    <w:rsid w:val="00DF5C00"/>
    <w:rsid w:val="00E01846"/>
    <w:rsid w:val="00E03669"/>
    <w:rsid w:val="00E05189"/>
    <w:rsid w:val="00E052F6"/>
    <w:rsid w:val="00E14B56"/>
    <w:rsid w:val="00E16786"/>
    <w:rsid w:val="00E17F6A"/>
    <w:rsid w:val="00E2354D"/>
    <w:rsid w:val="00E25A1B"/>
    <w:rsid w:val="00E265B8"/>
    <w:rsid w:val="00E274FD"/>
    <w:rsid w:val="00E33131"/>
    <w:rsid w:val="00E33336"/>
    <w:rsid w:val="00E34792"/>
    <w:rsid w:val="00E36CE1"/>
    <w:rsid w:val="00E4170F"/>
    <w:rsid w:val="00E50396"/>
    <w:rsid w:val="00E533BE"/>
    <w:rsid w:val="00E5376A"/>
    <w:rsid w:val="00E54ED1"/>
    <w:rsid w:val="00E607B7"/>
    <w:rsid w:val="00E64BF8"/>
    <w:rsid w:val="00E64E9F"/>
    <w:rsid w:val="00E7332F"/>
    <w:rsid w:val="00E778F4"/>
    <w:rsid w:val="00E77D8D"/>
    <w:rsid w:val="00E81AD7"/>
    <w:rsid w:val="00E827DC"/>
    <w:rsid w:val="00E840CB"/>
    <w:rsid w:val="00E86132"/>
    <w:rsid w:val="00E9025F"/>
    <w:rsid w:val="00E907CE"/>
    <w:rsid w:val="00EA10CC"/>
    <w:rsid w:val="00EA2CCC"/>
    <w:rsid w:val="00EA316F"/>
    <w:rsid w:val="00EA4C64"/>
    <w:rsid w:val="00EA7E16"/>
    <w:rsid w:val="00EB448D"/>
    <w:rsid w:val="00EB7787"/>
    <w:rsid w:val="00EB79AF"/>
    <w:rsid w:val="00EC7AA2"/>
    <w:rsid w:val="00ED2BE0"/>
    <w:rsid w:val="00ED5881"/>
    <w:rsid w:val="00ED7EAB"/>
    <w:rsid w:val="00EE6FD1"/>
    <w:rsid w:val="00EF3C79"/>
    <w:rsid w:val="00EF61F6"/>
    <w:rsid w:val="00F05125"/>
    <w:rsid w:val="00F05E09"/>
    <w:rsid w:val="00F07047"/>
    <w:rsid w:val="00F075EA"/>
    <w:rsid w:val="00F120A6"/>
    <w:rsid w:val="00F14605"/>
    <w:rsid w:val="00F16E67"/>
    <w:rsid w:val="00F3462A"/>
    <w:rsid w:val="00F3603C"/>
    <w:rsid w:val="00F423D7"/>
    <w:rsid w:val="00F47D05"/>
    <w:rsid w:val="00F503D1"/>
    <w:rsid w:val="00F52A08"/>
    <w:rsid w:val="00F56456"/>
    <w:rsid w:val="00F56814"/>
    <w:rsid w:val="00F6340D"/>
    <w:rsid w:val="00F71ADB"/>
    <w:rsid w:val="00F71E2C"/>
    <w:rsid w:val="00F73163"/>
    <w:rsid w:val="00F7457D"/>
    <w:rsid w:val="00F76AB1"/>
    <w:rsid w:val="00F82806"/>
    <w:rsid w:val="00F83A3B"/>
    <w:rsid w:val="00F84DBD"/>
    <w:rsid w:val="00F84FD1"/>
    <w:rsid w:val="00F85544"/>
    <w:rsid w:val="00F90E59"/>
    <w:rsid w:val="00F97966"/>
    <w:rsid w:val="00FA1569"/>
    <w:rsid w:val="00FA1577"/>
    <w:rsid w:val="00FA2602"/>
    <w:rsid w:val="00FA2A9C"/>
    <w:rsid w:val="00FA4883"/>
    <w:rsid w:val="00FA660E"/>
    <w:rsid w:val="00FA75A9"/>
    <w:rsid w:val="00FB0A6B"/>
    <w:rsid w:val="00FB570A"/>
    <w:rsid w:val="00FB7357"/>
    <w:rsid w:val="00FC13A6"/>
    <w:rsid w:val="00FC15FC"/>
    <w:rsid w:val="00FC4156"/>
    <w:rsid w:val="00FC5EE1"/>
    <w:rsid w:val="00FD0E64"/>
    <w:rsid w:val="00FD2141"/>
    <w:rsid w:val="00FD24B4"/>
    <w:rsid w:val="00FD46CE"/>
    <w:rsid w:val="00FD72C4"/>
    <w:rsid w:val="00FE5FDD"/>
    <w:rsid w:val="00FE6AB5"/>
    <w:rsid w:val="00FE7116"/>
    <w:rsid w:val="00FE74EF"/>
    <w:rsid w:val="00FF1F4F"/>
    <w:rsid w:val="00FF3329"/>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E0C24B"/>
  <w15:chartTrackingRefBased/>
  <w15:docId w15:val="{A35DAAD5-983B-4670-A93E-3425DC8F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450"/>
  </w:style>
  <w:style w:type="paragraph" w:styleId="Footer">
    <w:name w:val="footer"/>
    <w:basedOn w:val="Normal"/>
    <w:link w:val="FooterChar"/>
    <w:uiPriority w:val="99"/>
    <w:unhideWhenUsed/>
    <w:rsid w:val="004A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450"/>
  </w:style>
  <w:style w:type="table" w:styleId="TableGrid">
    <w:name w:val="Table Grid"/>
    <w:basedOn w:val="TableNormal"/>
    <w:uiPriority w:val="39"/>
    <w:rsid w:val="000C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6EB2"/>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C6EB2"/>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4-Accent6">
    <w:name w:val="Grid Table 4 Accent 6"/>
    <w:basedOn w:val="TableNormal"/>
    <w:uiPriority w:val="49"/>
    <w:rsid w:val="000C6EB2"/>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ridTable4-Accent4">
    <w:name w:val="Grid Table 4 Accent 4"/>
    <w:basedOn w:val="TableNormal"/>
    <w:uiPriority w:val="49"/>
    <w:rsid w:val="000C6EB2"/>
    <w:pPr>
      <w:spacing w:after="0" w:line="240" w:lineRule="auto"/>
    </w:p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paragraph" w:styleId="ListParagraph">
    <w:name w:val="List Paragraph"/>
    <w:basedOn w:val="Normal"/>
    <w:uiPriority w:val="34"/>
    <w:qFormat/>
    <w:rsid w:val="0032518D"/>
    <w:pPr>
      <w:ind w:left="720"/>
      <w:contextualSpacing/>
    </w:pPr>
  </w:style>
  <w:style w:type="table" w:styleId="PlainTable1">
    <w:name w:val="Plain Table 1"/>
    <w:basedOn w:val="TableNormal"/>
    <w:uiPriority w:val="41"/>
    <w:rsid w:val="005535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C0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svg"/><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5.png"/><Relationship Id="rId7"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40.png"/><Relationship Id="rId5" Type="http://schemas.openxmlformats.org/officeDocument/2006/relationships/image" Target="media/image30.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70947-3275-4333-B15F-13D57BC2CB5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E31B18FA-D0D0-4B22-9627-782D7F78D2D8}">
      <dgm:prSet phldrT="[Text]" custT="1"/>
      <dgm:spPr/>
      <dgm:t>
        <a:bodyPr/>
        <a:lstStyle/>
        <a:p>
          <a:r>
            <a:rPr lang="en-US" sz="1200" b="1"/>
            <a:t>Excessive Cost-cutting</a:t>
          </a:r>
          <a:endParaRPr lang="en-US" sz="1200" b="1" dirty="0"/>
        </a:p>
      </dgm:t>
    </dgm:pt>
    <dgm:pt modelId="{7E544A16-5BFA-4662-933C-9F183222761E}" type="parTrans" cxnId="{3AA96345-0F7D-4E17-835E-4177C3B0C26F}">
      <dgm:prSet/>
      <dgm:spPr/>
      <dgm:t>
        <a:bodyPr/>
        <a:lstStyle/>
        <a:p>
          <a:endParaRPr lang="en-US"/>
        </a:p>
      </dgm:t>
    </dgm:pt>
    <dgm:pt modelId="{23579D2B-A115-49DE-82F2-06C9BEF90D78}" type="sibTrans" cxnId="{3AA96345-0F7D-4E17-835E-4177C3B0C26F}">
      <dgm:prSet/>
      <dgm:spPr/>
      <dgm:t>
        <a:bodyPr/>
        <a:lstStyle/>
        <a:p>
          <a:endParaRPr lang="en-US"/>
        </a:p>
      </dgm:t>
    </dgm:pt>
    <dgm:pt modelId="{CCC1E488-BF74-4DE6-8A1F-8553541F6540}">
      <dgm:prSet phldrT="[Text]" custT="1"/>
      <dgm:spPr/>
      <dgm:t>
        <a:bodyPr/>
        <a:lstStyle/>
        <a:p>
          <a:r>
            <a:rPr lang="en-US" sz="900" dirty="0"/>
            <a:t>Decreases employee motivation</a:t>
          </a:r>
        </a:p>
      </dgm:t>
    </dgm:pt>
    <dgm:pt modelId="{6886D2CB-29D2-427B-86EC-A580076B9732}" type="parTrans" cxnId="{CFBA7BA3-84A8-46A2-9516-3392B1F7E6FD}">
      <dgm:prSet/>
      <dgm:spPr/>
      <dgm:t>
        <a:bodyPr/>
        <a:lstStyle/>
        <a:p>
          <a:endParaRPr lang="en-US"/>
        </a:p>
      </dgm:t>
    </dgm:pt>
    <dgm:pt modelId="{D8E93732-5E38-4BD4-8B83-C8F26DF696B6}" type="sibTrans" cxnId="{CFBA7BA3-84A8-46A2-9516-3392B1F7E6FD}">
      <dgm:prSet/>
      <dgm:spPr/>
      <dgm:t>
        <a:bodyPr/>
        <a:lstStyle/>
        <a:p>
          <a:endParaRPr lang="en-US"/>
        </a:p>
      </dgm:t>
    </dgm:pt>
    <dgm:pt modelId="{01BBE337-DB42-4F34-86BE-99DC44F7955B}">
      <dgm:prSet phldrT="[Text]" custT="1"/>
      <dgm:spPr/>
      <dgm:t>
        <a:bodyPr/>
        <a:lstStyle/>
        <a:p>
          <a:r>
            <a:rPr lang="en-US" sz="900" dirty="0"/>
            <a:t>Damages relationships with suppliers</a:t>
          </a:r>
        </a:p>
      </dgm:t>
    </dgm:pt>
    <dgm:pt modelId="{5DBEF5CA-1B1D-4EB3-8C42-63BCC3000BDA}" type="parTrans" cxnId="{3C1EBE7E-D1DB-419B-986B-801207117ADB}">
      <dgm:prSet/>
      <dgm:spPr/>
      <dgm:t>
        <a:bodyPr/>
        <a:lstStyle/>
        <a:p>
          <a:endParaRPr lang="en-US"/>
        </a:p>
      </dgm:t>
    </dgm:pt>
    <dgm:pt modelId="{7F08FABE-6A56-4961-99E3-5DBAD275065A}" type="sibTrans" cxnId="{3C1EBE7E-D1DB-419B-986B-801207117ADB}">
      <dgm:prSet/>
      <dgm:spPr/>
      <dgm:t>
        <a:bodyPr/>
        <a:lstStyle/>
        <a:p>
          <a:endParaRPr lang="en-US"/>
        </a:p>
      </dgm:t>
    </dgm:pt>
    <dgm:pt modelId="{5E44AF83-D0BF-4C95-AE42-4D30AA660B37}">
      <dgm:prSet phldrT="[Text]" custT="1"/>
      <dgm:spPr/>
      <dgm:t>
        <a:bodyPr/>
        <a:lstStyle/>
        <a:p>
          <a:r>
            <a:rPr lang="en-US" sz="1200" b="1"/>
            <a:t>Effective Cost-management</a:t>
          </a:r>
          <a:endParaRPr lang="en-US" sz="1200" b="1" dirty="0"/>
        </a:p>
      </dgm:t>
    </dgm:pt>
    <dgm:pt modelId="{9BF8D465-08F9-42BC-A87A-B3CC4F73D5CD}" type="parTrans" cxnId="{D3CE18C3-507D-427D-877E-D8E4BD7481FC}">
      <dgm:prSet/>
      <dgm:spPr/>
      <dgm:t>
        <a:bodyPr/>
        <a:lstStyle/>
        <a:p>
          <a:endParaRPr lang="en-US"/>
        </a:p>
      </dgm:t>
    </dgm:pt>
    <dgm:pt modelId="{67D25EDC-C712-4DBA-99A7-F5DDEA970BB4}" type="sibTrans" cxnId="{D3CE18C3-507D-427D-877E-D8E4BD7481FC}">
      <dgm:prSet/>
      <dgm:spPr/>
      <dgm:t>
        <a:bodyPr/>
        <a:lstStyle/>
        <a:p>
          <a:endParaRPr lang="en-US"/>
        </a:p>
      </dgm:t>
    </dgm:pt>
    <dgm:pt modelId="{6AE395A5-8AB3-49C4-A037-15EB59BF077D}">
      <dgm:prSet phldrT="[Text]" custT="1"/>
      <dgm:spPr/>
      <dgm:t>
        <a:bodyPr/>
        <a:lstStyle/>
        <a:p>
          <a:r>
            <a:rPr lang="en-US" sz="900" dirty="0"/>
            <a:t>Create a culture of cost awareness</a:t>
          </a:r>
        </a:p>
      </dgm:t>
    </dgm:pt>
    <dgm:pt modelId="{B05E1A08-E98C-44B4-B255-D989C94650A0}" type="parTrans" cxnId="{B7939982-9DCF-4F0A-8BA1-0EB1367D335C}">
      <dgm:prSet/>
      <dgm:spPr/>
      <dgm:t>
        <a:bodyPr/>
        <a:lstStyle/>
        <a:p>
          <a:endParaRPr lang="en-US"/>
        </a:p>
      </dgm:t>
    </dgm:pt>
    <dgm:pt modelId="{78D04C16-628F-46A2-A514-96E546625B84}" type="sibTrans" cxnId="{B7939982-9DCF-4F0A-8BA1-0EB1367D335C}">
      <dgm:prSet/>
      <dgm:spPr/>
      <dgm:t>
        <a:bodyPr/>
        <a:lstStyle/>
        <a:p>
          <a:endParaRPr lang="en-US"/>
        </a:p>
      </dgm:t>
    </dgm:pt>
    <dgm:pt modelId="{F204ABB3-7F20-4CAA-A7E0-CC96D23D6C19}">
      <dgm:prSet phldrT="[Text]" custT="1"/>
      <dgm:spPr/>
      <dgm:t>
        <a:bodyPr/>
        <a:lstStyle/>
        <a:p>
          <a:r>
            <a:rPr lang="en-US" sz="900" dirty="0"/>
            <a:t>Prevents costs escalating into significantly negative variance from budget</a:t>
          </a:r>
        </a:p>
      </dgm:t>
    </dgm:pt>
    <dgm:pt modelId="{77DF9970-8AE7-4DD9-AE63-1B7C2D582182}" type="parTrans" cxnId="{DCE2BA43-CC55-49F3-AD82-016A2CAA8671}">
      <dgm:prSet/>
      <dgm:spPr/>
      <dgm:t>
        <a:bodyPr/>
        <a:lstStyle/>
        <a:p>
          <a:endParaRPr lang="en-US"/>
        </a:p>
      </dgm:t>
    </dgm:pt>
    <dgm:pt modelId="{2D185EC3-9178-4EF4-B3EF-60A3611F4829}" type="sibTrans" cxnId="{DCE2BA43-CC55-49F3-AD82-016A2CAA8671}">
      <dgm:prSet/>
      <dgm:spPr/>
      <dgm:t>
        <a:bodyPr/>
        <a:lstStyle/>
        <a:p>
          <a:endParaRPr lang="en-US"/>
        </a:p>
      </dgm:t>
    </dgm:pt>
    <dgm:pt modelId="{FC8870E5-8F59-4A1E-8AB6-4F02A92CF2EC}">
      <dgm:prSet phldrT="[Text]" custT="1"/>
      <dgm:spPr/>
      <dgm:t>
        <a:bodyPr/>
        <a:lstStyle/>
        <a:p>
          <a:r>
            <a:rPr lang="en-US" sz="900" dirty="0"/>
            <a:t>Can damage quality of service/product</a:t>
          </a:r>
        </a:p>
      </dgm:t>
    </dgm:pt>
    <dgm:pt modelId="{59FDCB3B-7231-4A18-9A2E-3A96338CB966}" type="parTrans" cxnId="{39C9BE91-04B0-4C12-95FF-1D25307E0D8A}">
      <dgm:prSet/>
      <dgm:spPr/>
      <dgm:t>
        <a:bodyPr/>
        <a:lstStyle/>
        <a:p>
          <a:endParaRPr lang="en-US"/>
        </a:p>
      </dgm:t>
    </dgm:pt>
    <dgm:pt modelId="{3D3A2336-F5C1-4024-B745-823F3EF146FC}" type="sibTrans" cxnId="{39C9BE91-04B0-4C12-95FF-1D25307E0D8A}">
      <dgm:prSet/>
      <dgm:spPr/>
      <dgm:t>
        <a:bodyPr/>
        <a:lstStyle/>
        <a:p>
          <a:endParaRPr lang="en-US"/>
        </a:p>
      </dgm:t>
    </dgm:pt>
    <dgm:pt modelId="{C099016D-BC4C-42D1-B917-980CCBB8AD82}">
      <dgm:prSet phldrT="[Text]" custT="1"/>
      <dgm:spPr/>
      <dgm:t>
        <a:bodyPr/>
        <a:lstStyle/>
        <a:p>
          <a:r>
            <a:rPr lang="en-US" sz="900" dirty="0"/>
            <a:t>Resources cut that are essential to delivery</a:t>
          </a:r>
        </a:p>
      </dgm:t>
    </dgm:pt>
    <dgm:pt modelId="{FA2891AB-A170-44E7-8D54-4DEF8E2803C7}" type="parTrans" cxnId="{B8D396E9-03B5-4A7C-9970-5F3D3976877F}">
      <dgm:prSet/>
      <dgm:spPr/>
      <dgm:t>
        <a:bodyPr/>
        <a:lstStyle/>
        <a:p>
          <a:endParaRPr lang="en-US"/>
        </a:p>
      </dgm:t>
    </dgm:pt>
    <dgm:pt modelId="{7C758E48-FD17-4BEE-BFDC-950E6D21EA7B}" type="sibTrans" cxnId="{B8D396E9-03B5-4A7C-9970-5F3D3976877F}">
      <dgm:prSet/>
      <dgm:spPr/>
      <dgm:t>
        <a:bodyPr/>
        <a:lstStyle/>
        <a:p>
          <a:endParaRPr lang="en-US"/>
        </a:p>
      </dgm:t>
    </dgm:pt>
    <dgm:pt modelId="{8C2CFDE6-300D-4CB8-B2F1-594E18B72AA8}">
      <dgm:prSet phldrT="[Text]" custT="1"/>
      <dgm:spPr/>
      <dgm:t>
        <a:bodyPr/>
        <a:lstStyle/>
        <a:p>
          <a:r>
            <a:rPr lang="en-US" sz="900" dirty="0"/>
            <a:t>Identification of activities that contribute positively</a:t>
          </a:r>
        </a:p>
      </dgm:t>
    </dgm:pt>
    <dgm:pt modelId="{FF70CCF7-EFDE-4F24-BD87-303FE4F9C2E9}" type="parTrans" cxnId="{4DBC6E4B-CD82-4F35-A141-A4718ACE760F}">
      <dgm:prSet/>
      <dgm:spPr/>
      <dgm:t>
        <a:bodyPr/>
        <a:lstStyle/>
        <a:p>
          <a:endParaRPr lang="en-US"/>
        </a:p>
      </dgm:t>
    </dgm:pt>
    <dgm:pt modelId="{8A737C39-65DC-4D02-95E2-1EE87E143560}" type="sibTrans" cxnId="{4DBC6E4B-CD82-4F35-A141-A4718ACE760F}">
      <dgm:prSet/>
      <dgm:spPr/>
      <dgm:t>
        <a:bodyPr/>
        <a:lstStyle/>
        <a:p>
          <a:endParaRPr lang="en-US"/>
        </a:p>
      </dgm:t>
    </dgm:pt>
    <dgm:pt modelId="{6206C0DF-A6FD-4EE6-9C12-5111175EFEC7}">
      <dgm:prSet phldrT="[Text]" custT="1"/>
      <dgm:spPr/>
      <dgm:t>
        <a:bodyPr/>
        <a:lstStyle/>
        <a:p>
          <a:r>
            <a:rPr lang="en-US" sz="900" dirty="0"/>
            <a:t>Communicate inefficient operations so to address problems</a:t>
          </a:r>
        </a:p>
      </dgm:t>
    </dgm:pt>
    <dgm:pt modelId="{B1E44DB7-0364-4B03-A7F2-269C1F99630F}" type="parTrans" cxnId="{672FD55F-1BED-4525-81D5-A5F91887455E}">
      <dgm:prSet/>
      <dgm:spPr/>
      <dgm:t>
        <a:bodyPr/>
        <a:lstStyle/>
        <a:p>
          <a:endParaRPr lang="en-US"/>
        </a:p>
      </dgm:t>
    </dgm:pt>
    <dgm:pt modelId="{F05574A4-E54A-412A-A625-C005859A670D}" type="sibTrans" cxnId="{672FD55F-1BED-4525-81D5-A5F91887455E}">
      <dgm:prSet/>
      <dgm:spPr/>
      <dgm:t>
        <a:bodyPr/>
        <a:lstStyle/>
        <a:p>
          <a:endParaRPr lang="en-US"/>
        </a:p>
      </dgm:t>
    </dgm:pt>
    <dgm:pt modelId="{60FC49EA-D298-4727-96EF-636C0F02CAB9}">
      <dgm:prSet phldrT="[Text]" custT="1"/>
      <dgm:spPr/>
      <dgm:t>
        <a:bodyPr/>
        <a:lstStyle/>
        <a:p>
          <a:r>
            <a:rPr lang="en-US" sz="900" dirty="0"/>
            <a:t>Keep financial reporting systems up to date</a:t>
          </a:r>
        </a:p>
      </dgm:t>
    </dgm:pt>
    <dgm:pt modelId="{4420855A-7487-42D6-ACCD-9FA8689F7F2F}" type="parTrans" cxnId="{507982CF-A5C7-4E49-B089-9BE99F898AC3}">
      <dgm:prSet/>
      <dgm:spPr/>
      <dgm:t>
        <a:bodyPr/>
        <a:lstStyle/>
        <a:p>
          <a:endParaRPr lang="en-US"/>
        </a:p>
      </dgm:t>
    </dgm:pt>
    <dgm:pt modelId="{73A50BE5-3B7B-456D-8E37-6AA31B248852}" type="sibTrans" cxnId="{507982CF-A5C7-4E49-B089-9BE99F898AC3}">
      <dgm:prSet/>
      <dgm:spPr/>
      <dgm:t>
        <a:bodyPr/>
        <a:lstStyle/>
        <a:p>
          <a:endParaRPr lang="en-US"/>
        </a:p>
      </dgm:t>
    </dgm:pt>
    <dgm:pt modelId="{6A9949E6-B8E3-4806-914C-450081CFB45D}">
      <dgm:prSet phldrT="[Text]" custT="1"/>
      <dgm:spPr/>
      <dgm:t>
        <a:bodyPr/>
        <a:lstStyle/>
        <a:p>
          <a:r>
            <a:rPr lang="en-US" sz="900" dirty="0"/>
            <a:t>*Business planning reviews the operating model the service is working against.</a:t>
          </a:r>
        </a:p>
      </dgm:t>
    </dgm:pt>
    <dgm:pt modelId="{23FFFAEB-13DB-4817-920C-6D89E99B5BF0}" type="parTrans" cxnId="{E5E84E77-E5F9-4BA0-81B1-BCAA9EC93FCC}">
      <dgm:prSet/>
      <dgm:spPr/>
      <dgm:t>
        <a:bodyPr/>
        <a:lstStyle/>
        <a:p>
          <a:endParaRPr lang="en-GB"/>
        </a:p>
      </dgm:t>
    </dgm:pt>
    <dgm:pt modelId="{7FD48653-B373-436F-94A6-E145EF58B200}" type="sibTrans" cxnId="{E5E84E77-E5F9-4BA0-81B1-BCAA9EC93FCC}">
      <dgm:prSet/>
      <dgm:spPr/>
      <dgm:t>
        <a:bodyPr/>
        <a:lstStyle/>
        <a:p>
          <a:endParaRPr lang="en-GB"/>
        </a:p>
      </dgm:t>
    </dgm:pt>
    <dgm:pt modelId="{4F54C659-B5FD-406C-B53E-C8B62C168A6C}" type="pres">
      <dgm:prSet presAssocID="{27F70947-3275-4333-B15F-13D57BC2CB55}" presName="theList" presStyleCnt="0">
        <dgm:presLayoutVars>
          <dgm:dir/>
          <dgm:animLvl val="lvl"/>
          <dgm:resizeHandles val="exact"/>
        </dgm:presLayoutVars>
      </dgm:prSet>
      <dgm:spPr/>
    </dgm:pt>
    <dgm:pt modelId="{57C49DBB-5A22-4967-BC57-674E219C022E}" type="pres">
      <dgm:prSet presAssocID="{E31B18FA-D0D0-4B22-9627-782D7F78D2D8}" presName="compNode" presStyleCnt="0"/>
      <dgm:spPr/>
    </dgm:pt>
    <dgm:pt modelId="{40FF3550-B256-44AA-8D46-27218ACF6AA9}" type="pres">
      <dgm:prSet presAssocID="{E31B18FA-D0D0-4B22-9627-782D7F78D2D8}" presName="aNode" presStyleLbl="bgShp" presStyleIdx="0" presStyleCnt="2"/>
      <dgm:spPr/>
    </dgm:pt>
    <dgm:pt modelId="{0AD17542-BD6D-430C-917E-5C1E2862D182}" type="pres">
      <dgm:prSet presAssocID="{E31B18FA-D0D0-4B22-9627-782D7F78D2D8}" presName="textNode" presStyleLbl="bgShp" presStyleIdx="0" presStyleCnt="2"/>
      <dgm:spPr/>
    </dgm:pt>
    <dgm:pt modelId="{52F21B18-32DF-4A7A-A51A-1C5687A373CE}" type="pres">
      <dgm:prSet presAssocID="{E31B18FA-D0D0-4B22-9627-782D7F78D2D8}" presName="compChildNode" presStyleCnt="0"/>
      <dgm:spPr/>
    </dgm:pt>
    <dgm:pt modelId="{ED9E08B0-4046-4393-AB7A-D230D5E8EBA3}" type="pres">
      <dgm:prSet presAssocID="{E31B18FA-D0D0-4B22-9627-782D7F78D2D8}" presName="theInnerList" presStyleCnt="0"/>
      <dgm:spPr/>
    </dgm:pt>
    <dgm:pt modelId="{C3F2B939-E871-468E-B80C-4C202908B1C0}" type="pres">
      <dgm:prSet presAssocID="{CCC1E488-BF74-4DE6-8A1F-8553541F6540}" presName="childNode" presStyleLbl="node1" presStyleIdx="0" presStyleCnt="10">
        <dgm:presLayoutVars>
          <dgm:bulletEnabled val="1"/>
        </dgm:presLayoutVars>
      </dgm:prSet>
      <dgm:spPr/>
    </dgm:pt>
    <dgm:pt modelId="{EEB5A8CE-4F24-4B44-9227-05A168A3631B}" type="pres">
      <dgm:prSet presAssocID="{CCC1E488-BF74-4DE6-8A1F-8553541F6540}" presName="aSpace2" presStyleCnt="0"/>
      <dgm:spPr/>
    </dgm:pt>
    <dgm:pt modelId="{77D6E32B-4AA4-47D3-B8C5-51A5168A8ADD}" type="pres">
      <dgm:prSet presAssocID="{01BBE337-DB42-4F34-86BE-99DC44F7955B}" presName="childNode" presStyleLbl="node1" presStyleIdx="1" presStyleCnt="10">
        <dgm:presLayoutVars>
          <dgm:bulletEnabled val="1"/>
        </dgm:presLayoutVars>
      </dgm:prSet>
      <dgm:spPr/>
    </dgm:pt>
    <dgm:pt modelId="{EE120AE0-A4B9-4447-9525-703878A5816B}" type="pres">
      <dgm:prSet presAssocID="{01BBE337-DB42-4F34-86BE-99DC44F7955B}" presName="aSpace2" presStyleCnt="0"/>
      <dgm:spPr/>
    </dgm:pt>
    <dgm:pt modelId="{7EA94611-8DBF-45E1-82C0-6BE2EE9C4B44}" type="pres">
      <dgm:prSet presAssocID="{FC8870E5-8F59-4A1E-8AB6-4F02A92CF2EC}" presName="childNode" presStyleLbl="node1" presStyleIdx="2" presStyleCnt="10">
        <dgm:presLayoutVars>
          <dgm:bulletEnabled val="1"/>
        </dgm:presLayoutVars>
      </dgm:prSet>
      <dgm:spPr/>
    </dgm:pt>
    <dgm:pt modelId="{F56350D4-06FC-41AB-93EF-35359A75C444}" type="pres">
      <dgm:prSet presAssocID="{FC8870E5-8F59-4A1E-8AB6-4F02A92CF2EC}" presName="aSpace2" presStyleCnt="0"/>
      <dgm:spPr/>
    </dgm:pt>
    <dgm:pt modelId="{18A2594B-2556-4FDD-8F3E-41D90EA1FD70}" type="pres">
      <dgm:prSet presAssocID="{C099016D-BC4C-42D1-B917-980CCBB8AD82}" presName="childNode" presStyleLbl="node1" presStyleIdx="3" presStyleCnt="10">
        <dgm:presLayoutVars>
          <dgm:bulletEnabled val="1"/>
        </dgm:presLayoutVars>
      </dgm:prSet>
      <dgm:spPr/>
    </dgm:pt>
    <dgm:pt modelId="{55416CB0-FBB6-4219-9DC9-4C22595FB314}" type="pres">
      <dgm:prSet presAssocID="{E31B18FA-D0D0-4B22-9627-782D7F78D2D8}" presName="aSpace" presStyleCnt="0"/>
      <dgm:spPr/>
    </dgm:pt>
    <dgm:pt modelId="{7F485ABD-55E0-42E9-B2FC-61E21942364E}" type="pres">
      <dgm:prSet presAssocID="{5E44AF83-D0BF-4C95-AE42-4D30AA660B37}" presName="compNode" presStyleCnt="0"/>
      <dgm:spPr/>
    </dgm:pt>
    <dgm:pt modelId="{137DCAF5-EFA4-4D71-B970-7785DCA8E961}" type="pres">
      <dgm:prSet presAssocID="{5E44AF83-D0BF-4C95-AE42-4D30AA660B37}" presName="aNode" presStyleLbl="bgShp" presStyleIdx="1" presStyleCnt="2"/>
      <dgm:spPr/>
    </dgm:pt>
    <dgm:pt modelId="{5EC54B35-DE98-4D9F-AF51-8553424612CC}" type="pres">
      <dgm:prSet presAssocID="{5E44AF83-D0BF-4C95-AE42-4D30AA660B37}" presName="textNode" presStyleLbl="bgShp" presStyleIdx="1" presStyleCnt="2"/>
      <dgm:spPr/>
    </dgm:pt>
    <dgm:pt modelId="{93ABA121-D569-454F-87D2-7F4C0CDBB1B8}" type="pres">
      <dgm:prSet presAssocID="{5E44AF83-D0BF-4C95-AE42-4D30AA660B37}" presName="compChildNode" presStyleCnt="0"/>
      <dgm:spPr/>
    </dgm:pt>
    <dgm:pt modelId="{1043696B-63F4-4AF6-B2CC-793BC635C34A}" type="pres">
      <dgm:prSet presAssocID="{5E44AF83-D0BF-4C95-AE42-4D30AA660B37}" presName="theInnerList" presStyleCnt="0"/>
      <dgm:spPr/>
    </dgm:pt>
    <dgm:pt modelId="{707F0B92-E929-4F1B-B8FD-076AEC313689}" type="pres">
      <dgm:prSet presAssocID="{6AE395A5-8AB3-49C4-A037-15EB59BF077D}" presName="childNode" presStyleLbl="node1" presStyleIdx="4" presStyleCnt="10" custScaleY="2000000" custLinFactY="-100000" custLinFactNeighborY="-138122">
        <dgm:presLayoutVars>
          <dgm:bulletEnabled val="1"/>
        </dgm:presLayoutVars>
      </dgm:prSet>
      <dgm:spPr/>
    </dgm:pt>
    <dgm:pt modelId="{FB763CF7-159F-4D8F-AFC2-F3CDA9BF3D0C}" type="pres">
      <dgm:prSet presAssocID="{6AE395A5-8AB3-49C4-A037-15EB59BF077D}" presName="aSpace2" presStyleCnt="0"/>
      <dgm:spPr/>
    </dgm:pt>
    <dgm:pt modelId="{58347525-12C4-4195-9D65-A5F2E0C597E7}" type="pres">
      <dgm:prSet presAssocID="{F204ABB3-7F20-4CAA-A7E0-CC96D23D6C19}" presName="childNode" presStyleLbl="node1" presStyleIdx="5" presStyleCnt="10" custScaleY="2000000" custLinFactY="-58748" custLinFactNeighborY="-100000">
        <dgm:presLayoutVars>
          <dgm:bulletEnabled val="1"/>
        </dgm:presLayoutVars>
      </dgm:prSet>
      <dgm:spPr/>
    </dgm:pt>
    <dgm:pt modelId="{CFA6F46B-140C-4077-8CCA-1F66251DEF10}" type="pres">
      <dgm:prSet presAssocID="{F204ABB3-7F20-4CAA-A7E0-CC96D23D6C19}" presName="aSpace2" presStyleCnt="0"/>
      <dgm:spPr/>
    </dgm:pt>
    <dgm:pt modelId="{24A30CDF-D698-40B6-B6CE-BB779F2E8AE1}" type="pres">
      <dgm:prSet presAssocID="{8C2CFDE6-300D-4CB8-B2F1-594E18B72AA8}" presName="childNode" presStyleLbl="node1" presStyleIdx="6" presStyleCnt="10" custScaleY="2000000">
        <dgm:presLayoutVars>
          <dgm:bulletEnabled val="1"/>
        </dgm:presLayoutVars>
      </dgm:prSet>
      <dgm:spPr/>
    </dgm:pt>
    <dgm:pt modelId="{DD2E248A-02A5-4E67-887D-D80864B4EB23}" type="pres">
      <dgm:prSet presAssocID="{8C2CFDE6-300D-4CB8-B2F1-594E18B72AA8}" presName="aSpace2" presStyleCnt="0"/>
      <dgm:spPr/>
    </dgm:pt>
    <dgm:pt modelId="{FC87D4CC-A34C-47D7-8B7D-ADDB39CF7C44}" type="pres">
      <dgm:prSet presAssocID="{6206C0DF-A6FD-4EE6-9C12-5111175EFEC7}" presName="childNode" presStyleLbl="node1" presStyleIdx="7" presStyleCnt="10" custScaleY="2000000">
        <dgm:presLayoutVars>
          <dgm:bulletEnabled val="1"/>
        </dgm:presLayoutVars>
      </dgm:prSet>
      <dgm:spPr/>
    </dgm:pt>
    <dgm:pt modelId="{9944A8A3-2F54-4DCA-8B00-3312C2DC567E}" type="pres">
      <dgm:prSet presAssocID="{6206C0DF-A6FD-4EE6-9C12-5111175EFEC7}" presName="aSpace2" presStyleCnt="0"/>
      <dgm:spPr/>
    </dgm:pt>
    <dgm:pt modelId="{9D270AF5-E21E-4E79-9964-B24FE5101831}" type="pres">
      <dgm:prSet presAssocID="{60FC49EA-D298-4727-96EF-636C0F02CAB9}" presName="childNode" presStyleLbl="node1" presStyleIdx="8" presStyleCnt="10" custScaleY="2000000">
        <dgm:presLayoutVars>
          <dgm:bulletEnabled val="1"/>
        </dgm:presLayoutVars>
      </dgm:prSet>
      <dgm:spPr/>
    </dgm:pt>
    <dgm:pt modelId="{E0B1A2B1-CE8B-4E19-BC2F-6A831E6ED71F}" type="pres">
      <dgm:prSet presAssocID="{60FC49EA-D298-4727-96EF-636C0F02CAB9}" presName="aSpace2" presStyleCnt="0"/>
      <dgm:spPr/>
    </dgm:pt>
    <dgm:pt modelId="{290C0373-C6E3-4E42-9A29-AA80A9441C60}" type="pres">
      <dgm:prSet presAssocID="{6A9949E6-B8E3-4806-914C-450081CFB45D}" presName="childNode" presStyleLbl="node1" presStyleIdx="9" presStyleCnt="10" custScaleY="2000000" custLinFactY="5832" custLinFactNeighborY="100000">
        <dgm:presLayoutVars>
          <dgm:bulletEnabled val="1"/>
        </dgm:presLayoutVars>
      </dgm:prSet>
      <dgm:spPr/>
    </dgm:pt>
  </dgm:ptLst>
  <dgm:cxnLst>
    <dgm:cxn modelId="{39BE7B0D-1FFD-4298-8013-8204C995BC92}" type="presOf" srcId="{C099016D-BC4C-42D1-B917-980CCBB8AD82}" destId="{18A2594B-2556-4FDD-8F3E-41D90EA1FD70}" srcOrd="0" destOrd="0" presId="urn:microsoft.com/office/officeart/2005/8/layout/lProcess2"/>
    <dgm:cxn modelId="{17955911-7BC4-4EA6-A3EE-C969CC385BE5}" type="presOf" srcId="{E31B18FA-D0D0-4B22-9627-782D7F78D2D8}" destId="{0AD17542-BD6D-430C-917E-5C1E2862D182}" srcOrd="1" destOrd="0" presId="urn:microsoft.com/office/officeart/2005/8/layout/lProcess2"/>
    <dgm:cxn modelId="{9C171915-FED1-4B7C-BE41-018B20602CA2}" type="presOf" srcId="{27F70947-3275-4333-B15F-13D57BC2CB55}" destId="{4F54C659-B5FD-406C-B53E-C8B62C168A6C}" srcOrd="0" destOrd="0" presId="urn:microsoft.com/office/officeart/2005/8/layout/lProcess2"/>
    <dgm:cxn modelId="{672FD55F-1BED-4525-81D5-A5F91887455E}" srcId="{5E44AF83-D0BF-4C95-AE42-4D30AA660B37}" destId="{6206C0DF-A6FD-4EE6-9C12-5111175EFEC7}" srcOrd="3" destOrd="0" parTransId="{B1E44DB7-0364-4B03-A7F2-269C1F99630F}" sibTransId="{F05574A4-E54A-412A-A625-C005859A670D}"/>
    <dgm:cxn modelId="{DCE2BA43-CC55-49F3-AD82-016A2CAA8671}" srcId="{5E44AF83-D0BF-4C95-AE42-4D30AA660B37}" destId="{F204ABB3-7F20-4CAA-A7E0-CC96D23D6C19}" srcOrd="1" destOrd="0" parTransId="{77DF9970-8AE7-4DD9-AE63-1B7C2D582182}" sibTransId="{2D185EC3-9178-4EF4-B3EF-60A3611F4829}"/>
    <dgm:cxn modelId="{3AA96345-0F7D-4E17-835E-4177C3B0C26F}" srcId="{27F70947-3275-4333-B15F-13D57BC2CB55}" destId="{E31B18FA-D0D0-4B22-9627-782D7F78D2D8}" srcOrd="0" destOrd="0" parTransId="{7E544A16-5BFA-4662-933C-9F183222761E}" sibTransId="{23579D2B-A115-49DE-82F2-06C9BEF90D78}"/>
    <dgm:cxn modelId="{6E913D68-2B46-4A31-86A1-8D768E1F4EEC}" type="presOf" srcId="{01BBE337-DB42-4F34-86BE-99DC44F7955B}" destId="{77D6E32B-4AA4-47D3-B8C5-51A5168A8ADD}" srcOrd="0" destOrd="0" presId="urn:microsoft.com/office/officeart/2005/8/layout/lProcess2"/>
    <dgm:cxn modelId="{E4864B49-CB41-40D7-A9A7-D78153D66759}" type="presOf" srcId="{FC8870E5-8F59-4A1E-8AB6-4F02A92CF2EC}" destId="{7EA94611-8DBF-45E1-82C0-6BE2EE9C4B44}" srcOrd="0" destOrd="0" presId="urn:microsoft.com/office/officeart/2005/8/layout/lProcess2"/>
    <dgm:cxn modelId="{4DBC6E4B-CD82-4F35-A141-A4718ACE760F}" srcId="{5E44AF83-D0BF-4C95-AE42-4D30AA660B37}" destId="{8C2CFDE6-300D-4CB8-B2F1-594E18B72AA8}" srcOrd="2" destOrd="0" parTransId="{FF70CCF7-EFDE-4F24-BD87-303FE4F9C2E9}" sibTransId="{8A737C39-65DC-4D02-95E2-1EE87E143560}"/>
    <dgm:cxn modelId="{E5E84E77-E5F9-4BA0-81B1-BCAA9EC93FCC}" srcId="{5E44AF83-D0BF-4C95-AE42-4D30AA660B37}" destId="{6A9949E6-B8E3-4806-914C-450081CFB45D}" srcOrd="5" destOrd="0" parTransId="{23FFFAEB-13DB-4817-920C-6D89E99B5BF0}" sibTransId="{7FD48653-B373-436F-94A6-E145EF58B200}"/>
    <dgm:cxn modelId="{31619278-64BB-4903-870A-098BAD2D36CB}" type="presOf" srcId="{6A9949E6-B8E3-4806-914C-450081CFB45D}" destId="{290C0373-C6E3-4E42-9A29-AA80A9441C60}" srcOrd="0" destOrd="0" presId="urn:microsoft.com/office/officeart/2005/8/layout/lProcess2"/>
    <dgm:cxn modelId="{9430BC5A-08E4-4469-A578-FB9E3F320D4B}" type="presOf" srcId="{60FC49EA-D298-4727-96EF-636C0F02CAB9}" destId="{9D270AF5-E21E-4E79-9964-B24FE5101831}" srcOrd="0" destOrd="0" presId="urn:microsoft.com/office/officeart/2005/8/layout/lProcess2"/>
    <dgm:cxn modelId="{3C1EBE7E-D1DB-419B-986B-801207117ADB}" srcId="{E31B18FA-D0D0-4B22-9627-782D7F78D2D8}" destId="{01BBE337-DB42-4F34-86BE-99DC44F7955B}" srcOrd="1" destOrd="0" parTransId="{5DBEF5CA-1B1D-4EB3-8C42-63BCC3000BDA}" sibTransId="{7F08FABE-6A56-4961-99E3-5DBAD275065A}"/>
    <dgm:cxn modelId="{B7939982-9DCF-4F0A-8BA1-0EB1367D335C}" srcId="{5E44AF83-D0BF-4C95-AE42-4D30AA660B37}" destId="{6AE395A5-8AB3-49C4-A037-15EB59BF077D}" srcOrd="0" destOrd="0" parTransId="{B05E1A08-E98C-44B4-B255-D989C94650A0}" sibTransId="{78D04C16-628F-46A2-A514-96E546625B84}"/>
    <dgm:cxn modelId="{954D338B-B992-4DAD-A2C3-67A9CF45A5E6}" type="presOf" srcId="{E31B18FA-D0D0-4B22-9627-782D7F78D2D8}" destId="{40FF3550-B256-44AA-8D46-27218ACF6AA9}" srcOrd="0" destOrd="0" presId="urn:microsoft.com/office/officeart/2005/8/layout/lProcess2"/>
    <dgm:cxn modelId="{39C9BE91-04B0-4C12-95FF-1D25307E0D8A}" srcId="{E31B18FA-D0D0-4B22-9627-782D7F78D2D8}" destId="{FC8870E5-8F59-4A1E-8AB6-4F02A92CF2EC}" srcOrd="2" destOrd="0" parTransId="{59FDCB3B-7231-4A18-9A2E-3A96338CB966}" sibTransId="{3D3A2336-F5C1-4024-B745-823F3EF146FC}"/>
    <dgm:cxn modelId="{3449B998-BD4E-48EE-9643-E5157FD26299}" type="presOf" srcId="{6AE395A5-8AB3-49C4-A037-15EB59BF077D}" destId="{707F0B92-E929-4F1B-B8FD-076AEC313689}" srcOrd="0" destOrd="0" presId="urn:microsoft.com/office/officeart/2005/8/layout/lProcess2"/>
    <dgm:cxn modelId="{CFBA7BA3-84A8-46A2-9516-3392B1F7E6FD}" srcId="{E31B18FA-D0D0-4B22-9627-782D7F78D2D8}" destId="{CCC1E488-BF74-4DE6-8A1F-8553541F6540}" srcOrd="0" destOrd="0" parTransId="{6886D2CB-29D2-427B-86EC-A580076B9732}" sibTransId="{D8E93732-5E38-4BD4-8B83-C8F26DF696B6}"/>
    <dgm:cxn modelId="{3FC30DAE-02A3-4D47-B3AC-581EF9FE346C}" type="presOf" srcId="{5E44AF83-D0BF-4C95-AE42-4D30AA660B37}" destId="{137DCAF5-EFA4-4D71-B970-7785DCA8E961}" srcOrd="0" destOrd="0" presId="urn:microsoft.com/office/officeart/2005/8/layout/lProcess2"/>
    <dgm:cxn modelId="{192910AE-B355-44ED-A444-DECF75DA682D}" type="presOf" srcId="{F204ABB3-7F20-4CAA-A7E0-CC96D23D6C19}" destId="{58347525-12C4-4195-9D65-A5F2E0C597E7}" srcOrd="0" destOrd="0" presId="urn:microsoft.com/office/officeart/2005/8/layout/lProcess2"/>
    <dgm:cxn modelId="{D3CE18C3-507D-427D-877E-D8E4BD7481FC}" srcId="{27F70947-3275-4333-B15F-13D57BC2CB55}" destId="{5E44AF83-D0BF-4C95-AE42-4D30AA660B37}" srcOrd="1" destOrd="0" parTransId="{9BF8D465-08F9-42BC-A87A-B3CC4F73D5CD}" sibTransId="{67D25EDC-C712-4DBA-99A7-F5DDEA970BB4}"/>
    <dgm:cxn modelId="{E01753CD-55A8-4E23-8A65-6FB03E377050}" type="presOf" srcId="{CCC1E488-BF74-4DE6-8A1F-8553541F6540}" destId="{C3F2B939-E871-468E-B80C-4C202908B1C0}" srcOrd="0" destOrd="0" presId="urn:microsoft.com/office/officeart/2005/8/layout/lProcess2"/>
    <dgm:cxn modelId="{507982CF-A5C7-4E49-B089-9BE99F898AC3}" srcId="{5E44AF83-D0BF-4C95-AE42-4D30AA660B37}" destId="{60FC49EA-D298-4727-96EF-636C0F02CAB9}" srcOrd="4" destOrd="0" parTransId="{4420855A-7487-42D6-ACCD-9FA8689F7F2F}" sibTransId="{73A50BE5-3B7B-456D-8E37-6AA31B248852}"/>
    <dgm:cxn modelId="{4CE28FDE-FCC9-49B7-88CB-8967A5DE56C2}" type="presOf" srcId="{5E44AF83-D0BF-4C95-AE42-4D30AA660B37}" destId="{5EC54B35-DE98-4D9F-AF51-8553424612CC}" srcOrd="1" destOrd="0" presId="urn:microsoft.com/office/officeart/2005/8/layout/lProcess2"/>
    <dgm:cxn modelId="{B8D396E9-03B5-4A7C-9970-5F3D3976877F}" srcId="{E31B18FA-D0D0-4B22-9627-782D7F78D2D8}" destId="{C099016D-BC4C-42D1-B917-980CCBB8AD82}" srcOrd="3" destOrd="0" parTransId="{FA2891AB-A170-44E7-8D54-4DEF8E2803C7}" sibTransId="{7C758E48-FD17-4BEE-BFDC-950E6D21EA7B}"/>
    <dgm:cxn modelId="{65891DF7-C4F8-4D00-954C-CB9CA1613E2A}" type="presOf" srcId="{6206C0DF-A6FD-4EE6-9C12-5111175EFEC7}" destId="{FC87D4CC-A34C-47D7-8B7D-ADDB39CF7C44}" srcOrd="0" destOrd="0" presId="urn:microsoft.com/office/officeart/2005/8/layout/lProcess2"/>
    <dgm:cxn modelId="{25F1D6FD-0682-4275-8AD0-82DC6F1CB28D}" type="presOf" srcId="{8C2CFDE6-300D-4CB8-B2F1-594E18B72AA8}" destId="{24A30CDF-D698-40B6-B6CE-BB779F2E8AE1}" srcOrd="0" destOrd="0" presId="urn:microsoft.com/office/officeart/2005/8/layout/lProcess2"/>
    <dgm:cxn modelId="{299DD50F-EC70-4943-BB4F-39BFAA589C3A}" type="presParOf" srcId="{4F54C659-B5FD-406C-B53E-C8B62C168A6C}" destId="{57C49DBB-5A22-4967-BC57-674E219C022E}" srcOrd="0" destOrd="0" presId="urn:microsoft.com/office/officeart/2005/8/layout/lProcess2"/>
    <dgm:cxn modelId="{415D45D2-C965-47FF-9EB6-304333E81A06}" type="presParOf" srcId="{57C49DBB-5A22-4967-BC57-674E219C022E}" destId="{40FF3550-B256-44AA-8D46-27218ACF6AA9}" srcOrd="0" destOrd="0" presId="urn:microsoft.com/office/officeart/2005/8/layout/lProcess2"/>
    <dgm:cxn modelId="{3DF5E3BF-3FBC-430A-9936-4E7A74C93AEC}" type="presParOf" srcId="{57C49DBB-5A22-4967-BC57-674E219C022E}" destId="{0AD17542-BD6D-430C-917E-5C1E2862D182}" srcOrd="1" destOrd="0" presId="urn:microsoft.com/office/officeart/2005/8/layout/lProcess2"/>
    <dgm:cxn modelId="{AFD166A8-01A5-4A5A-B091-CC505E46D7AF}" type="presParOf" srcId="{57C49DBB-5A22-4967-BC57-674E219C022E}" destId="{52F21B18-32DF-4A7A-A51A-1C5687A373CE}" srcOrd="2" destOrd="0" presId="urn:microsoft.com/office/officeart/2005/8/layout/lProcess2"/>
    <dgm:cxn modelId="{33323621-1FD4-4CDC-A5B3-EB6268DA338F}" type="presParOf" srcId="{52F21B18-32DF-4A7A-A51A-1C5687A373CE}" destId="{ED9E08B0-4046-4393-AB7A-D230D5E8EBA3}" srcOrd="0" destOrd="0" presId="urn:microsoft.com/office/officeart/2005/8/layout/lProcess2"/>
    <dgm:cxn modelId="{8BAF7EEC-05B7-4F3C-83AA-F469692488AD}" type="presParOf" srcId="{ED9E08B0-4046-4393-AB7A-D230D5E8EBA3}" destId="{C3F2B939-E871-468E-B80C-4C202908B1C0}" srcOrd="0" destOrd="0" presId="urn:microsoft.com/office/officeart/2005/8/layout/lProcess2"/>
    <dgm:cxn modelId="{5E582FE2-4355-4CB8-8C23-63E9C67F887C}" type="presParOf" srcId="{ED9E08B0-4046-4393-AB7A-D230D5E8EBA3}" destId="{EEB5A8CE-4F24-4B44-9227-05A168A3631B}" srcOrd="1" destOrd="0" presId="urn:microsoft.com/office/officeart/2005/8/layout/lProcess2"/>
    <dgm:cxn modelId="{0681BACD-2287-4C96-AF51-D152EB71DB60}" type="presParOf" srcId="{ED9E08B0-4046-4393-AB7A-D230D5E8EBA3}" destId="{77D6E32B-4AA4-47D3-B8C5-51A5168A8ADD}" srcOrd="2" destOrd="0" presId="urn:microsoft.com/office/officeart/2005/8/layout/lProcess2"/>
    <dgm:cxn modelId="{1176BF5B-2B48-4B45-A1C9-3E436467BC76}" type="presParOf" srcId="{ED9E08B0-4046-4393-AB7A-D230D5E8EBA3}" destId="{EE120AE0-A4B9-4447-9525-703878A5816B}" srcOrd="3" destOrd="0" presId="urn:microsoft.com/office/officeart/2005/8/layout/lProcess2"/>
    <dgm:cxn modelId="{0666A9DE-E818-47D1-8800-B6FDBD53A4C5}" type="presParOf" srcId="{ED9E08B0-4046-4393-AB7A-D230D5E8EBA3}" destId="{7EA94611-8DBF-45E1-82C0-6BE2EE9C4B44}" srcOrd="4" destOrd="0" presId="urn:microsoft.com/office/officeart/2005/8/layout/lProcess2"/>
    <dgm:cxn modelId="{895CD90C-53F0-446E-92AF-2591EB2709E1}" type="presParOf" srcId="{ED9E08B0-4046-4393-AB7A-D230D5E8EBA3}" destId="{F56350D4-06FC-41AB-93EF-35359A75C444}" srcOrd="5" destOrd="0" presId="urn:microsoft.com/office/officeart/2005/8/layout/lProcess2"/>
    <dgm:cxn modelId="{B79C045F-1E67-40C0-AA05-63FA0D66A6AC}" type="presParOf" srcId="{ED9E08B0-4046-4393-AB7A-D230D5E8EBA3}" destId="{18A2594B-2556-4FDD-8F3E-41D90EA1FD70}" srcOrd="6" destOrd="0" presId="urn:microsoft.com/office/officeart/2005/8/layout/lProcess2"/>
    <dgm:cxn modelId="{A2536375-7804-4AE1-B3D7-2E356EB7291A}" type="presParOf" srcId="{4F54C659-B5FD-406C-B53E-C8B62C168A6C}" destId="{55416CB0-FBB6-4219-9DC9-4C22595FB314}" srcOrd="1" destOrd="0" presId="urn:microsoft.com/office/officeart/2005/8/layout/lProcess2"/>
    <dgm:cxn modelId="{05A9C2C2-2DE6-4896-A408-447776F1C498}" type="presParOf" srcId="{4F54C659-B5FD-406C-B53E-C8B62C168A6C}" destId="{7F485ABD-55E0-42E9-B2FC-61E21942364E}" srcOrd="2" destOrd="0" presId="urn:microsoft.com/office/officeart/2005/8/layout/lProcess2"/>
    <dgm:cxn modelId="{48B61FD3-A8A1-44A4-82C9-43F53FDD124B}" type="presParOf" srcId="{7F485ABD-55E0-42E9-B2FC-61E21942364E}" destId="{137DCAF5-EFA4-4D71-B970-7785DCA8E961}" srcOrd="0" destOrd="0" presId="urn:microsoft.com/office/officeart/2005/8/layout/lProcess2"/>
    <dgm:cxn modelId="{45135E64-9303-4E52-B162-F0B547F24EFC}" type="presParOf" srcId="{7F485ABD-55E0-42E9-B2FC-61E21942364E}" destId="{5EC54B35-DE98-4D9F-AF51-8553424612CC}" srcOrd="1" destOrd="0" presId="urn:microsoft.com/office/officeart/2005/8/layout/lProcess2"/>
    <dgm:cxn modelId="{0563CC92-6527-49E3-8A77-D1146A9D0F37}" type="presParOf" srcId="{7F485ABD-55E0-42E9-B2FC-61E21942364E}" destId="{93ABA121-D569-454F-87D2-7F4C0CDBB1B8}" srcOrd="2" destOrd="0" presId="urn:microsoft.com/office/officeart/2005/8/layout/lProcess2"/>
    <dgm:cxn modelId="{FF744E47-5D97-4D14-8D75-0B5607858B33}" type="presParOf" srcId="{93ABA121-D569-454F-87D2-7F4C0CDBB1B8}" destId="{1043696B-63F4-4AF6-B2CC-793BC635C34A}" srcOrd="0" destOrd="0" presId="urn:microsoft.com/office/officeart/2005/8/layout/lProcess2"/>
    <dgm:cxn modelId="{8AE71CCC-7723-4F29-9966-9DE00B5AACB2}" type="presParOf" srcId="{1043696B-63F4-4AF6-B2CC-793BC635C34A}" destId="{707F0B92-E929-4F1B-B8FD-076AEC313689}" srcOrd="0" destOrd="0" presId="urn:microsoft.com/office/officeart/2005/8/layout/lProcess2"/>
    <dgm:cxn modelId="{6540BB96-4D9B-4097-A3D5-AF4C2A21FBD3}" type="presParOf" srcId="{1043696B-63F4-4AF6-B2CC-793BC635C34A}" destId="{FB763CF7-159F-4D8F-AFC2-F3CDA9BF3D0C}" srcOrd="1" destOrd="0" presId="urn:microsoft.com/office/officeart/2005/8/layout/lProcess2"/>
    <dgm:cxn modelId="{7430916C-2392-4B4D-8AE9-89E92B468D22}" type="presParOf" srcId="{1043696B-63F4-4AF6-B2CC-793BC635C34A}" destId="{58347525-12C4-4195-9D65-A5F2E0C597E7}" srcOrd="2" destOrd="0" presId="urn:microsoft.com/office/officeart/2005/8/layout/lProcess2"/>
    <dgm:cxn modelId="{5D816F9D-91F5-4821-98A7-F57BC665D134}" type="presParOf" srcId="{1043696B-63F4-4AF6-B2CC-793BC635C34A}" destId="{CFA6F46B-140C-4077-8CCA-1F66251DEF10}" srcOrd="3" destOrd="0" presId="urn:microsoft.com/office/officeart/2005/8/layout/lProcess2"/>
    <dgm:cxn modelId="{6B398414-0397-4383-8729-35DE6360021E}" type="presParOf" srcId="{1043696B-63F4-4AF6-B2CC-793BC635C34A}" destId="{24A30CDF-D698-40B6-B6CE-BB779F2E8AE1}" srcOrd="4" destOrd="0" presId="urn:microsoft.com/office/officeart/2005/8/layout/lProcess2"/>
    <dgm:cxn modelId="{CBA82ECB-2F3A-4808-AF22-1F0B92F4B3C6}" type="presParOf" srcId="{1043696B-63F4-4AF6-B2CC-793BC635C34A}" destId="{DD2E248A-02A5-4E67-887D-D80864B4EB23}" srcOrd="5" destOrd="0" presId="urn:microsoft.com/office/officeart/2005/8/layout/lProcess2"/>
    <dgm:cxn modelId="{E24DE6EC-7AF4-406A-9049-6BE33FE8AB7F}" type="presParOf" srcId="{1043696B-63F4-4AF6-B2CC-793BC635C34A}" destId="{FC87D4CC-A34C-47D7-8B7D-ADDB39CF7C44}" srcOrd="6" destOrd="0" presId="urn:microsoft.com/office/officeart/2005/8/layout/lProcess2"/>
    <dgm:cxn modelId="{1A268B6D-DCA1-4D57-A62E-7AA971EB94D3}" type="presParOf" srcId="{1043696B-63F4-4AF6-B2CC-793BC635C34A}" destId="{9944A8A3-2F54-4DCA-8B00-3312C2DC567E}" srcOrd="7" destOrd="0" presId="urn:microsoft.com/office/officeart/2005/8/layout/lProcess2"/>
    <dgm:cxn modelId="{609C8834-BBF3-4CD8-BA41-438F065D14A7}" type="presParOf" srcId="{1043696B-63F4-4AF6-B2CC-793BC635C34A}" destId="{9D270AF5-E21E-4E79-9964-B24FE5101831}" srcOrd="8" destOrd="0" presId="urn:microsoft.com/office/officeart/2005/8/layout/lProcess2"/>
    <dgm:cxn modelId="{AA41E435-68D1-4974-83AE-7A98FC25DB8A}" type="presParOf" srcId="{1043696B-63F4-4AF6-B2CC-793BC635C34A}" destId="{E0B1A2B1-CE8B-4E19-BC2F-6A831E6ED71F}" srcOrd="9" destOrd="0" presId="urn:microsoft.com/office/officeart/2005/8/layout/lProcess2"/>
    <dgm:cxn modelId="{19E2C59A-DE4B-49CD-AE49-E8898BB38C1F}" type="presParOf" srcId="{1043696B-63F4-4AF6-B2CC-793BC635C34A}" destId="{290C0373-C6E3-4E42-9A29-AA80A9441C60}" srcOrd="10"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F3550-B256-44AA-8D46-27218ACF6AA9}">
      <dsp:nvSpPr>
        <dsp:cNvPr id="0" name=""/>
        <dsp:cNvSpPr/>
      </dsp:nvSpPr>
      <dsp:spPr>
        <a:xfrm>
          <a:off x="2888" y="0"/>
          <a:ext cx="2778974" cy="4191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Excessive Cost-cutting</a:t>
          </a:r>
          <a:endParaRPr lang="en-US" sz="1200" b="1" kern="1200" dirty="0"/>
        </a:p>
      </dsp:txBody>
      <dsp:txXfrm>
        <a:off x="2888" y="0"/>
        <a:ext cx="2778974" cy="1257300"/>
      </dsp:txXfrm>
    </dsp:sp>
    <dsp:sp modelId="{C3F2B939-E871-468E-B80C-4C202908B1C0}">
      <dsp:nvSpPr>
        <dsp:cNvPr id="0" name=""/>
        <dsp:cNvSpPr/>
      </dsp:nvSpPr>
      <dsp:spPr>
        <a:xfrm>
          <a:off x="280786" y="1257402"/>
          <a:ext cx="2223179" cy="610539"/>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Decreases employee motivation</a:t>
          </a:r>
        </a:p>
      </dsp:txBody>
      <dsp:txXfrm>
        <a:off x="298668" y="1275284"/>
        <a:ext cx="2187415" cy="574775"/>
      </dsp:txXfrm>
    </dsp:sp>
    <dsp:sp modelId="{77D6E32B-4AA4-47D3-B8C5-51A5168A8ADD}">
      <dsp:nvSpPr>
        <dsp:cNvPr id="0" name=""/>
        <dsp:cNvSpPr/>
      </dsp:nvSpPr>
      <dsp:spPr>
        <a:xfrm>
          <a:off x="280786" y="1961870"/>
          <a:ext cx="2223179" cy="610539"/>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Damages relationships with suppliers</a:t>
          </a:r>
        </a:p>
      </dsp:txBody>
      <dsp:txXfrm>
        <a:off x="298668" y="1979752"/>
        <a:ext cx="2187415" cy="574775"/>
      </dsp:txXfrm>
    </dsp:sp>
    <dsp:sp modelId="{7EA94611-8DBF-45E1-82C0-6BE2EE9C4B44}">
      <dsp:nvSpPr>
        <dsp:cNvPr id="0" name=""/>
        <dsp:cNvSpPr/>
      </dsp:nvSpPr>
      <dsp:spPr>
        <a:xfrm>
          <a:off x="280786" y="2666339"/>
          <a:ext cx="2223179" cy="610539"/>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Can damage quality of service/product</a:t>
          </a:r>
        </a:p>
      </dsp:txBody>
      <dsp:txXfrm>
        <a:off x="298668" y="2684221"/>
        <a:ext cx="2187415" cy="574775"/>
      </dsp:txXfrm>
    </dsp:sp>
    <dsp:sp modelId="{18A2594B-2556-4FDD-8F3E-41D90EA1FD70}">
      <dsp:nvSpPr>
        <dsp:cNvPr id="0" name=""/>
        <dsp:cNvSpPr/>
      </dsp:nvSpPr>
      <dsp:spPr>
        <a:xfrm>
          <a:off x="280786" y="3370808"/>
          <a:ext cx="2223179" cy="610539"/>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Resources cut that are essential to delivery</a:t>
          </a:r>
        </a:p>
      </dsp:txBody>
      <dsp:txXfrm>
        <a:off x="298668" y="3388690"/>
        <a:ext cx="2187415" cy="574775"/>
      </dsp:txXfrm>
    </dsp:sp>
    <dsp:sp modelId="{137DCAF5-EFA4-4D71-B970-7785DCA8E961}">
      <dsp:nvSpPr>
        <dsp:cNvPr id="0" name=""/>
        <dsp:cNvSpPr/>
      </dsp:nvSpPr>
      <dsp:spPr>
        <a:xfrm>
          <a:off x="2990286" y="0"/>
          <a:ext cx="2778974" cy="41910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Effective Cost-management</a:t>
          </a:r>
          <a:endParaRPr lang="en-US" sz="1200" b="1" kern="1200" dirty="0"/>
        </a:p>
      </dsp:txBody>
      <dsp:txXfrm>
        <a:off x="2990286" y="0"/>
        <a:ext cx="2778974" cy="1257300"/>
      </dsp:txXfrm>
    </dsp:sp>
    <dsp:sp modelId="{707F0B92-E929-4F1B-B8FD-076AEC313689}">
      <dsp:nvSpPr>
        <dsp:cNvPr id="0" name=""/>
        <dsp:cNvSpPr/>
      </dsp:nvSpPr>
      <dsp:spPr>
        <a:xfrm>
          <a:off x="3268184" y="1231626"/>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Create a culture of cost awareness</a:t>
          </a:r>
        </a:p>
      </dsp:txBody>
      <dsp:txXfrm>
        <a:off x="3281381" y="1244823"/>
        <a:ext cx="2196785" cy="424194"/>
      </dsp:txXfrm>
    </dsp:sp>
    <dsp:sp modelId="{58347525-12C4-4195-9D65-A5F2E0C597E7}">
      <dsp:nvSpPr>
        <dsp:cNvPr id="0" name=""/>
        <dsp:cNvSpPr/>
      </dsp:nvSpPr>
      <dsp:spPr>
        <a:xfrm>
          <a:off x="3268184" y="1696296"/>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Prevents costs escalating into significantly negative variance from budget</a:t>
          </a:r>
        </a:p>
      </dsp:txBody>
      <dsp:txXfrm>
        <a:off x="3281381" y="1709493"/>
        <a:ext cx="2196785" cy="424194"/>
      </dsp:txXfrm>
    </dsp:sp>
    <dsp:sp modelId="{24A30CDF-D698-40B6-B6CE-BB779F2E8AE1}">
      <dsp:nvSpPr>
        <dsp:cNvPr id="0" name=""/>
        <dsp:cNvSpPr/>
      </dsp:nvSpPr>
      <dsp:spPr>
        <a:xfrm>
          <a:off x="3268184" y="2167053"/>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Identification of activities that contribute positively</a:t>
          </a:r>
        </a:p>
      </dsp:txBody>
      <dsp:txXfrm>
        <a:off x="3281381" y="2180250"/>
        <a:ext cx="2196785" cy="424194"/>
      </dsp:txXfrm>
    </dsp:sp>
    <dsp:sp modelId="{FC87D4CC-A34C-47D7-8B7D-ADDB39CF7C44}">
      <dsp:nvSpPr>
        <dsp:cNvPr id="0" name=""/>
        <dsp:cNvSpPr/>
      </dsp:nvSpPr>
      <dsp:spPr>
        <a:xfrm>
          <a:off x="3268184" y="2621108"/>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Communicate inefficient operations so to address problems</a:t>
          </a:r>
        </a:p>
      </dsp:txBody>
      <dsp:txXfrm>
        <a:off x="3281381" y="2634305"/>
        <a:ext cx="2196785" cy="424194"/>
      </dsp:txXfrm>
    </dsp:sp>
    <dsp:sp modelId="{9D270AF5-E21E-4E79-9964-B24FE5101831}">
      <dsp:nvSpPr>
        <dsp:cNvPr id="0" name=""/>
        <dsp:cNvSpPr/>
      </dsp:nvSpPr>
      <dsp:spPr>
        <a:xfrm>
          <a:off x="3268184" y="3075162"/>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Keep financial reporting systems up to date</a:t>
          </a:r>
        </a:p>
      </dsp:txBody>
      <dsp:txXfrm>
        <a:off x="3281381" y="3088359"/>
        <a:ext cx="2196785" cy="424194"/>
      </dsp:txXfrm>
    </dsp:sp>
    <dsp:sp modelId="{290C0373-C6E3-4E42-9A29-AA80A9441C60}">
      <dsp:nvSpPr>
        <dsp:cNvPr id="0" name=""/>
        <dsp:cNvSpPr/>
      </dsp:nvSpPr>
      <dsp:spPr>
        <a:xfrm>
          <a:off x="3268184" y="3533997"/>
          <a:ext cx="2223179" cy="450588"/>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kern="1200" dirty="0"/>
            <a:t>*Business planning reviews the operating model the service is working against.</a:t>
          </a:r>
        </a:p>
      </dsp:txBody>
      <dsp:txXfrm>
        <a:off x="3281381" y="3547194"/>
        <a:ext cx="2196785" cy="42419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6F99AB898D4129983C05DF5AF30D61"/>
        <w:category>
          <w:name w:val="General"/>
          <w:gallery w:val="placeholder"/>
        </w:category>
        <w:types>
          <w:type w:val="bbPlcHdr"/>
        </w:types>
        <w:behaviors>
          <w:behavior w:val="content"/>
        </w:behaviors>
        <w:guid w:val="{6F1B54F1-C489-4AB9-B288-65DB5750503B}"/>
      </w:docPartPr>
      <w:docPartBody>
        <w:p w:rsidR="00CD1174" w:rsidRDefault="006502DD" w:rsidP="00A21AE7">
          <w:pPr>
            <w:pStyle w:val="2A6F99AB898D4129983C05DF5AF30D61"/>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E7"/>
    <w:rsid w:val="00012687"/>
    <w:rsid w:val="001B7E51"/>
    <w:rsid w:val="00572219"/>
    <w:rsid w:val="006502DD"/>
    <w:rsid w:val="006B1455"/>
    <w:rsid w:val="00763CF7"/>
    <w:rsid w:val="0094384A"/>
    <w:rsid w:val="00A21AE7"/>
    <w:rsid w:val="00C301FA"/>
    <w:rsid w:val="00C36D59"/>
    <w:rsid w:val="00CB3CC4"/>
    <w:rsid w:val="00CD1174"/>
    <w:rsid w:val="00E3487C"/>
    <w:rsid w:val="00EA5D68"/>
    <w:rsid w:val="00F26044"/>
    <w:rsid w:val="00F6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F99AB898D4129983C05DF5AF30D61">
    <w:name w:val="2A6F99AB898D4129983C05DF5AF30D61"/>
    <w:rsid w:val="00A21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Ajay Sethi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78655-D341-4EC7-A11B-C115CFDE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2021</vt:lpstr>
    </vt:vector>
  </TitlesOfParts>
  <Company>Lancashire County Council</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creator>Sethi, Ajay</dc:creator>
  <cp:lastModifiedBy>Parker, Sam</cp:lastModifiedBy>
  <cp:revision>5</cp:revision>
  <dcterms:created xsi:type="dcterms:W3CDTF">2022-01-10T17:10:00Z</dcterms:created>
  <dcterms:modified xsi:type="dcterms:W3CDTF">2022-01-13T16:24:00Z</dcterms:modified>
</cp:coreProperties>
</file>